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DB2B30" w:rsidRPr="00DB2B30" w:rsidRDefault="006B56B1" w:rsidP="004B456D">
            <w:pPr>
              <w:pStyle w:val="11ptbold"/>
              <w:bidi w:val="0"/>
            </w:pPr>
            <w:r>
              <w:rPr>
                <w:lang w:val="it"/>
                <w:b w:val="1"/>
                <w:bCs w:val="1"/>
                <w:i w:val="0"/>
                <w:iCs w:val="0"/>
                <w:u w:val="none"/>
                <w:vertAlign w:val="baseline"/>
                <w:rtl w:val="0"/>
              </w:rPr>
              <w:t xml:space="preserve">Energia e ambiente</w:t>
            </w:r>
          </w:p>
        </w:tc>
      </w:tr>
      <w:tr w:rsidR="00597097" w:rsidRPr="00B27FCD" w:rsidTr="004B456D">
        <w:trPr>
          <w:cantSplit/>
          <w:trHeight w:val="320"/>
        </w:trPr>
        <w:tc>
          <w:tcPr>
            <w:tcW w:w="8505" w:type="dxa"/>
            <w:tcBorders>
              <w:top w:val="nil"/>
              <w:left w:val="nil"/>
              <w:bottom w:val="nil"/>
              <w:right w:val="nil"/>
            </w:tcBorders>
          </w:tcPr>
          <w:p w:rsidR="00597097" w:rsidRDefault="0058594F" w:rsidP="00DB2B30">
            <w:pPr>
              <w:pStyle w:val="02InfoboxLauftextInfobox"/>
              <w:spacing w:line="276" w:lineRule="auto"/>
              <w:rPr>
                <w:rFonts w:ascii="Arial" w:hAnsi="Arial" w:cs="Times New Roman"/>
                <w:b/>
                <w:color w:val="auto"/>
                <w:sz w:val="32"/>
                <w:szCs w:val="32"/>
              </w:rPr>
              <w:bidi w:val="0"/>
            </w:pPr>
            <w:r>
              <w:rPr>
                <w:rFonts w:ascii="Arial" w:hAnsi="Arial" w:cs="Times New Roman"/>
                <w:color w:val="auto"/>
                <w:sz w:val="32"/>
                <w:szCs w:val="32"/>
                <w:lang w:val="it"/>
                <w:b w:val="1"/>
                <w:bCs w:val="1"/>
                <w:i w:val="0"/>
                <w:iCs w:val="0"/>
                <w:u w:val="none"/>
                <w:vertAlign w:val="baseline"/>
                <w:rtl w:val="0"/>
              </w:rPr>
              <w:t xml:space="preserve">I trasporti hanno bisogno di energia</w:t>
            </w:r>
          </w:p>
          <w:p w:rsidR="00DB2B30" w:rsidRPr="00DB2B30" w:rsidRDefault="00DB2B30" w:rsidP="00DB2B30">
            <w:pPr>
              <w:pStyle w:val="02InfoboxLauftextInfobox"/>
              <w:spacing w:line="276" w:lineRule="auto"/>
              <w:rPr>
                <w:rFonts w:ascii="Arial" w:hAnsi="Arial" w:cs="Times New Roman"/>
                <w:b/>
                <w:color w:val="auto"/>
                <w:sz w:val="32"/>
                <w:szCs w:val="32"/>
              </w:rPr>
            </w:pPr>
          </w:p>
        </w:tc>
      </w:tr>
      <w:tr w:rsidR="00597097" w:rsidRPr="002E1F1C" w:rsidTr="004B456D">
        <w:trPr>
          <w:trHeight w:val="340"/>
        </w:trPr>
        <w:tc>
          <w:tcPr>
            <w:tcW w:w="8505" w:type="dxa"/>
            <w:tcBorders>
              <w:top w:val="nil"/>
              <w:left w:val="nil"/>
              <w:bottom w:val="nil"/>
              <w:right w:val="nil"/>
            </w:tcBorders>
          </w:tcPr>
          <w:p w:rsidR="0058594F" w:rsidRPr="009F43B5" w:rsidRDefault="00924824" w:rsidP="009F43B5">
            <w:pPr>
              <w:spacing w:line="276" w:lineRule="auto"/>
              <w:rPr>
                <w:b/>
                <w:i/>
                <w:sz w:val="20"/>
                <w:szCs w:val="20"/>
              </w:rPr>
              <w:bidi w:val="0"/>
            </w:pPr>
            <w:r>
              <w:rPr>
                <w:sz w:val="20"/>
                <w:szCs w:val="20"/>
                <w:lang w:val="it"/>
                <w:b w:val="1"/>
                <w:bCs w:val="1"/>
                <w:i w:val="1"/>
                <w:iCs w:val="1"/>
                <w:u w:val="none"/>
                <w:vertAlign w:val="baseline"/>
                <w:rtl w:val="0"/>
              </w:rPr>
              <w:t xml:space="preserve">Berna, 19 marzo 2015 – Circa il 35%dell’odierno consumo energetico svizzero è a carico dei trasporti (su gomma, rotaia, ecc.). </w:t>
            </w:r>
            <w:r>
              <w:rPr>
                <w:sz w:val="20"/>
                <w:szCs w:val="20"/>
                <w:lang w:val="it"/>
                <w:b w:val="1"/>
                <w:bCs w:val="1"/>
                <w:i w:val="1"/>
                <w:iCs w:val="1"/>
                <w:u w:val="none"/>
                <w:vertAlign w:val="baseline"/>
                <w:rtl w:val="0"/>
              </w:rPr>
              <w:t xml:space="preserve">In questo settore l’industria dell’auto ha fatto passi da gigante. </w:t>
            </w:r>
            <w:r>
              <w:rPr>
                <w:sz w:val="20"/>
                <w:szCs w:val="20"/>
                <w:lang w:val="it"/>
                <w:b w:val="1"/>
                <w:bCs w:val="1"/>
                <w:i w:val="1"/>
                <w:iCs w:val="1"/>
                <w:u w:val="none"/>
                <w:vertAlign w:val="baseline"/>
                <w:rtl w:val="0"/>
              </w:rPr>
              <w:t xml:space="preserve">Dal 1990 al 2010 i consumi di carburante sono diminuiti del 25%. </w:t>
            </w:r>
            <w:r>
              <w:rPr>
                <w:sz w:val="20"/>
                <w:szCs w:val="20"/>
                <w:lang w:val="it"/>
                <w:b w:val="1"/>
                <w:bCs w:val="1"/>
                <w:i w:val="1"/>
                <w:iCs w:val="1"/>
                <w:u w:val="none"/>
                <w:vertAlign w:val="baseline"/>
                <w:rtl w:val="0"/>
              </w:rPr>
              <w:t xml:space="preserve">Il fatto più sorprendente è che, a parità di cilindrata, i motori sono oggi mediamente più potenti del 20%. </w:t>
            </w:r>
          </w:p>
          <w:p w:rsidR="0058594F" w:rsidRDefault="0058594F" w:rsidP="0058594F"/>
          <w:p w:rsidR="0058594F" w:rsidRPr="009F43B5" w:rsidRDefault="0058594F" w:rsidP="009F43B5">
            <w:pPr>
              <w:spacing w:line="276" w:lineRule="auto"/>
              <w:rPr>
                <w:sz w:val="20"/>
                <w:szCs w:val="20"/>
              </w:rPr>
              <w:bidi w:val="0"/>
            </w:pPr>
            <w:r>
              <w:rPr>
                <w:sz w:val="20"/>
                <w:szCs w:val="20"/>
                <w:lang w:val="it"/>
                <w:b w:val="0"/>
                <w:bCs w:val="0"/>
                <w:i w:val="0"/>
                <w:iCs w:val="0"/>
                <w:u w:val="none"/>
                <w:vertAlign w:val="baseline"/>
                <w:rtl w:val="0"/>
              </w:rPr>
              <w:t xml:space="preserve">Questa tendenza è destinata a continuare: nel 2013, il consumo medio di carburante (consumo secondo norma) dei veicoli leggeri nuovi è sceso in Svizzera a 6,24 litri per 100 chilometri, cioè di 0,23 litri o del 3,4% rispetto all’anno precedente. Molto popolari tra gli acquirenti continuano a essere le auto di grandi dimensioni e quindi più pesanti (ad es. SUV). Lo stesso vale per quelle con trazione integrale. Le auto diventano inoltre sempre più pesanti a causa della crescente presenza di nuove funzioni per il comfort e la sicurezza. Per ogni 100 kg di peso supplementare, un veicolo leggero consuma circa mezzo litro di carburante in più per fare 100 chilometri. La cilindrata media delle auto nuove, in tendenziale ribasso, è attualmente di circa 1,8 litri. </w:t>
            </w:r>
          </w:p>
          <w:p w:rsidR="0058594F" w:rsidRPr="0058594F" w:rsidRDefault="0058594F" w:rsidP="0058594F"/>
          <w:p w:rsidR="0058594F" w:rsidRPr="009F43B5" w:rsidRDefault="0058594F" w:rsidP="009F43B5">
            <w:pPr>
              <w:spacing w:line="276" w:lineRule="auto"/>
              <w:rPr>
                <w:sz w:val="20"/>
                <w:szCs w:val="20"/>
              </w:rPr>
              <w:bidi w:val="0"/>
            </w:pPr>
            <w:r>
              <w:rPr>
                <w:sz w:val="20"/>
                <w:szCs w:val="20"/>
                <w:lang w:val="it"/>
                <w:b w:val="0"/>
                <w:bCs w:val="0"/>
                <w:i w:val="0"/>
                <w:iCs w:val="0"/>
                <w:u w:val="none"/>
                <w:vertAlign w:val="baseline"/>
                <w:rtl w:val="0"/>
              </w:rPr>
              <w:t xml:space="preserve">La diminuzione del consumo medio di carburante è anche merito delle e degli acquirenti di nuove auto. Circa il 30% di loro sceglie infatti un veicolo di efficienza energetica A o B. Queste categorie diventano ogni anno più severe, tanto che riescono a farne parte solo le auto più efficienti dal punto di vista energetico. L’acquisto di un’auto nuova è una delle decisioni più importanti di un nucleo familiare che sceglie di fare qualcosa per l’ambiente.</w:t>
            </w:r>
          </w:p>
          <w:p w:rsidR="0058594F" w:rsidRPr="0058594F" w:rsidRDefault="0058594F" w:rsidP="0058594F"/>
          <w:p w:rsidR="0058594F" w:rsidRPr="009F43B5" w:rsidRDefault="0058594F" w:rsidP="009F43B5">
            <w:pPr>
              <w:spacing w:line="276" w:lineRule="auto"/>
              <w:rPr>
                <w:sz w:val="20"/>
                <w:szCs w:val="20"/>
              </w:rPr>
              <w:bidi w:val="0"/>
            </w:pPr>
            <w:r>
              <w:rPr>
                <w:sz w:val="20"/>
                <w:szCs w:val="20"/>
                <w:lang w:val="it"/>
                <w:b w:val="0"/>
                <w:bCs w:val="0"/>
                <w:i w:val="0"/>
                <w:iCs w:val="0"/>
                <w:u w:val="none"/>
                <w:vertAlign w:val="baseline"/>
                <w:rtl w:val="0"/>
              </w:rPr>
              <w:t xml:space="preserve">Con il CheckEnergeticaAuto, anche le proprietarie e i proprietari di auto già immatricolate possono contribuire al risparmio energetico. </w:t>
            </w:r>
          </w:p>
          <w:p w:rsidR="0058594F" w:rsidRDefault="0058594F" w:rsidP="0058594F"/>
          <w:p w:rsidR="0058594F" w:rsidRPr="009F43B5" w:rsidRDefault="0058594F" w:rsidP="009F43B5">
            <w:pPr>
              <w:spacing w:line="276" w:lineRule="auto"/>
              <w:rPr>
                <w:b/>
                <w:sz w:val="20"/>
                <w:szCs w:val="20"/>
              </w:rPr>
              <w:bidi w:val="0"/>
            </w:pPr>
            <w:r>
              <w:rPr>
                <w:sz w:val="20"/>
                <w:szCs w:val="20"/>
                <w:lang w:val="it"/>
                <w:b w:val="1"/>
                <w:bCs w:val="1"/>
                <w:i w:val="0"/>
                <w:iCs w:val="0"/>
                <w:u w:val="none"/>
                <w:vertAlign w:val="baseline"/>
                <w:rtl w:val="0"/>
              </w:rPr>
              <w:t xml:space="preserve">La costante riduzione del CO</w:t>
            </w:r>
            <w:r>
              <w:rPr>
                <w:sz w:val="20"/>
                <w:szCs w:val="20"/>
                <w:lang w:val="it"/>
                <w:b w:val="1"/>
                <w:bCs w:val="1"/>
                <w:i w:val="0"/>
                <w:iCs w:val="0"/>
                <w:u w:val="none"/>
                <w:vertAlign w:val="subscript"/>
                <w:rtl w:val="0"/>
              </w:rPr>
              <w:t xml:space="preserve">2</w:t>
            </w:r>
            <w:r>
              <w:rPr>
                <w:sz w:val="20"/>
                <w:szCs w:val="20"/>
                <w:lang w:val="it"/>
                <w:b w:val="1"/>
                <w:bCs w:val="1"/>
                <w:i w:val="0"/>
                <w:iCs w:val="0"/>
                <w:u w:val="none"/>
                <w:vertAlign w:val="baseline"/>
                <w:rtl w:val="0"/>
              </w:rPr>
              <w:t xml:space="preserve"> fa bene al clima</w:t>
            </w:r>
          </w:p>
          <w:p w:rsidR="0058594F" w:rsidRPr="009F43B5" w:rsidRDefault="0058594F" w:rsidP="009F43B5">
            <w:pPr>
              <w:spacing w:line="276" w:lineRule="auto"/>
              <w:rPr>
                <w:sz w:val="20"/>
                <w:szCs w:val="20"/>
              </w:rPr>
              <w:bidi w:val="0"/>
            </w:pPr>
            <w:r>
              <w:rPr>
                <w:sz w:val="20"/>
                <w:szCs w:val="20"/>
                <w:lang w:val="it"/>
                <w:b w:val="0"/>
                <w:bCs w:val="0"/>
                <w:i w:val="0"/>
                <w:iCs w:val="0"/>
                <w:u w:val="none"/>
                <w:vertAlign w:val="baseline"/>
                <w:rtl w:val="0"/>
              </w:rPr>
              <w:t xml:space="preserve">Parallelamente ai consumi di carburante sono diminuite anche le emissioni di CO</w:t>
            </w:r>
            <w:r>
              <w:rPr>
                <w:sz w:val="20"/>
                <w:szCs w:val="20"/>
                <w:lang w:val="it"/>
                <w:b w:val="0"/>
                <w:bCs w:val="0"/>
                <w:i w:val="0"/>
                <w:iCs w:val="0"/>
                <w:u w:val="none"/>
                <w:vertAlign w:val="subscript"/>
                <w:rtl w:val="0"/>
              </w:rPr>
              <w:t xml:space="preserve">2</w:t>
            </w:r>
            <w:r>
              <w:rPr>
                <w:sz w:val="20"/>
                <w:szCs w:val="20"/>
                <w:lang w:val="it"/>
                <w:b w:val="0"/>
                <w:bCs w:val="0"/>
                <w:i w:val="0"/>
                <w:iCs w:val="0"/>
                <w:u w:val="none"/>
                <w:vertAlign w:val="baseline"/>
                <w:rtl w:val="0"/>
              </w:rPr>
              <w:t xml:space="preserve"> delle nuove auto: si parla del 17% tra il 2003 e il 2010. Nel 2011 le emissioni medie erano ancora di 155 grammi di CO</w:t>
            </w:r>
            <w:r>
              <w:rPr>
                <w:sz w:val="20"/>
                <w:szCs w:val="20"/>
                <w:lang w:val="it"/>
                <w:b w:val="0"/>
                <w:bCs w:val="0"/>
                <w:i w:val="0"/>
                <w:iCs w:val="0"/>
                <w:u w:val="none"/>
                <w:vertAlign w:val="subscript"/>
                <w:rtl w:val="0"/>
              </w:rPr>
              <w:t xml:space="preserve">2</w:t>
            </w:r>
            <w:r>
              <w:rPr>
                <w:sz w:val="20"/>
                <w:szCs w:val="20"/>
                <w:lang w:val="it"/>
                <w:b w:val="0"/>
                <w:bCs w:val="0"/>
                <w:i w:val="0"/>
                <w:iCs w:val="0"/>
                <w:u w:val="none"/>
                <w:vertAlign w:val="baseline"/>
                <w:rtl w:val="0"/>
              </w:rPr>
              <w:t xml:space="preserve"> per chilometro. Nel 2013 le emissioni medie di CO</w:t>
            </w:r>
            <w:r>
              <w:rPr>
                <w:sz w:val="20"/>
                <w:szCs w:val="20"/>
                <w:lang w:val="it"/>
                <w:b w:val="0"/>
                <w:bCs w:val="0"/>
                <w:i w:val="0"/>
                <w:iCs w:val="0"/>
                <w:u w:val="none"/>
                <w:vertAlign w:val="subscript"/>
                <w:rtl w:val="0"/>
              </w:rPr>
              <w:t xml:space="preserve">2</w:t>
            </w:r>
            <w:r>
              <w:rPr>
                <w:sz w:val="20"/>
                <w:szCs w:val="20"/>
                <w:lang w:val="it"/>
                <w:b w:val="0"/>
                <w:bCs w:val="0"/>
                <w:i w:val="0"/>
                <w:iCs w:val="0"/>
                <w:u w:val="none"/>
                <w:vertAlign w:val="baseline"/>
                <w:rtl w:val="0"/>
              </w:rPr>
              <w:t xml:space="preserve"> delle auto nuove erano di 145 grammi per chilometro, cioè il 3,8% in meno rispetto all’anno precedente (2012: 151 g/km).</w:t>
            </w:r>
          </w:p>
          <w:p w:rsidR="0058594F" w:rsidRPr="0058594F" w:rsidRDefault="0058594F" w:rsidP="0058594F"/>
          <w:p w:rsidR="0058594F" w:rsidRPr="009F43B5" w:rsidRDefault="0058594F" w:rsidP="009F43B5">
            <w:pPr>
              <w:spacing w:line="276" w:lineRule="auto"/>
              <w:rPr>
                <w:sz w:val="20"/>
                <w:szCs w:val="20"/>
              </w:rPr>
              <w:bidi w:val="0"/>
            </w:pPr>
            <w:r>
              <w:rPr>
                <w:sz w:val="20"/>
                <w:szCs w:val="20"/>
                <w:lang w:val="it"/>
                <w:b w:val="0"/>
                <w:bCs w:val="0"/>
                <w:i w:val="0"/>
                <w:iCs w:val="0"/>
                <w:u w:val="none"/>
                <w:vertAlign w:val="baseline"/>
                <w:rtl w:val="0"/>
              </w:rPr>
              <w:t xml:space="preserve">A livello politico si è stabilito che le auto di nuova immatricolazione dovranno emettere solo più 130 grammi di CO</w:t>
            </w:r>
            <w:r>
              <w:rPr>
                <w:sz w:val="20"/>
                <w:szCs w:val="20"/>
                <w:lang w:val="it"/>
                <w:b w:val="0"/>
                <w:bCs w:val="0"/>
                <w:i w:val="0"/>
                <w:iCs w:val="0"/>
                <w:u w:val="none"/>
                <w:vertAlign w:val="subscript"/>
                <w:rtl w:val="0"/>
              </w:rPr>
              <w:t xml:space="preserve">2</w:t>
            </w:r>
            <w:r>
              <w:rPr>
                <w:sz w:val="20"/>
                <w:szCs w:val="20"/>
                <w:lang w:val="it"/>
                <w:b w:val="0"/>
                <w:bCs w:val="0"/>
                <w:i w:val="0"/>
                <w:iCs w:val="0"/>
                <w:u w:val="none"/>
                <w:vertAlign w:val="baseline"/>
                <w:rtl w:val="0"/>
              </w:rPr>
              <w:t xml:space="preserve"> per chilometro. Questa soglia, in vigore dal 2015, è stata introdotta gradualmente. Le conseguenze sono rappresentate dalla legge e dall’ordinanza sulle emissioni di CO</w:t>
            </w:r>
            <w:r>
              <w:rPr>
                <w:sz w:val="20"/>
                <w:szCs w:val="20"/>
                <w:lang w:val="it"/>
                <w:b w:val="0"/>
                <w:bCs w:val="0"/>
                <w:i w:val="0"/>
                <w:iCs w:val="0"/>
                <w:u w:val="none"/>
                <w:vertAlign w:val="subscript"/>
                <w:rtl w:val="0"/>
              </w:rPr>
              <w:t xml:space="preserve">2</w:t>
            </w:r>
            <w:r>
              <w:rPr>
                <w:sz w:val="20"/>
                <w:szCs w:val="20"/>
                <w:lang w:val="it"/>
                <w:b w:val="0"/>
                <w:bCs w:val="0"/>
                <w:i w:val="0"/>
                <w:iCs w:val="0"/>
                <w:u w:val="none"/>
                <w:vertAlign w:val="baseline"/>
                <w:rtl w:val="0"/>
              </w:rPr>
              <w:t xml:space="preserve"> e dalle relative sanzioni che dovranno essere pagate nel caso in cui la soglia non venisse rispettata.</w:t>
            </w:r>
          </w:p>
          <w:p w:rsidR="0058594F" w:rsidRPr="009F43B5" w:rsidRDefault="0058594F" w:rsidP="009F43B5">
            <w:pPr>
              <w:spacing w:line="276" w:lineRule="auto"/>
              <w:rPr>
                <w:sz w:val="20"/>
                <w:szCs w:val="20"/>
              </w:rPr>
              <w:bidi w:val="0"/>
            </w:pPr>
            <w:r>
              <w:rPr>
                <w:sz w:val="20"/>
                <w:szCs w:val="20"/>
                <w:lang w:val="it"/>
                <w:b w:val="0"/>
                <w:bCs w:val="0"/>
                <w:i w:val="0"/>
                <w:iCs w:val="0"/>
                <w:u w:val="none"/>
                <w:vertAlign w:val="baseline"/>
                <w:rtl w:val="0"/>
              </w:rPr>
              <w:t xml:space="preserve">Dopo il 2015 , le soglie per i veicoli leggeri continueranno a scendere per arrivare, nel 2020, a soli 95 grammi di CO</w:t>
            </w:r>
            <w:r>
              <w:rPr>
                <w:sz w:val="20"/>
                <w:szCs w:val="20"/>
                <w:lang w:val="it"/>
                <w:b w:val="0"/>
                <w:bCs w:val="0"/>
                <w:i w:val="0"/>
                <w:iCs w:val="0"/>
                <w:u w:val="none"/>
                <w:vertAlign w:val="subscript"/>
                <w:rtl w:val="0"/>
              </w:rPr>
              <w:t xml:space="preserve">2</w:t>
            </w:r>
            <w:r>
              <w:rPr>
                <w:sz w:val="20"/>
                <w:szCs w:val="20"/>
                <w:lang w:val="it"/>
                <w:b w:val="0"/>
                <w:bCs w:val="0"/>
                <w:i w:val="0"/>
                <w:iCs w:val="0"/>
                <w:u w:val="none"/>
                <w:vertAlign w:val="baseline"/>
                <w:rtl w:val="0"/>
              </w:rPr>
              <w:t xml:space="preserve"> per chilometro. Contemporaneamente, le soglie di emissione verranno estese anche ad altri gruppi di veicoli, ad es. ai furgoni.</w:t>
            </w:r>
          </w:p>
          <w:p w:rsidR="0058594F" w:rsidRDefault="0058594F" w:rsidP="0058594F">
            <w:pPr>
              <w:rPr>
                <w:u w:val="single"/>
              </w:rPr>
            </w:pPr>
          </w:p>
          <w:p w:rsidR="00A7688E" w:rsidRPr="0058594F" w:rsidRDefault="00A7688E" w:rsidP="0058594F">
            <w:pPr>
              <w:rPr>
                <w:u w:val="single"/>
              </w:rPr>
            </w:pPr>
          </w:p>
          <w:p w:rsidR="0058594F" w:rsidRPr="009F43B5" w:rsidRDefault="0058594F" w:rsidP="009F43B5">
            <w:pPr>
              <w:spacing w:line="276" w:lineRule="auto"/>
              <w:rPr>
                <w:b/>
                <w:sz w:val="20"/>
                <w:szCs w:val="20"/>
              </w:rPr>
              <w:bidi w:val="0"/>
            </w:pPr>
            <w:r>
              <w:rPr>
                <w:sz w:val="20"/>
                <w:szCs w:val="20"/>
                <w:lang w:val="it"/>
                <w:b w:val="1"/>
                <w:bCs w:val="1"/>
                <w:i w:val="0"/>
                <w:iCs w:val="0"/>
                <w:u w:val="none"/>
                <w:vertAlign w:val="baseline"/>
                <w:rtl w:val="0"/>
              </w:rPr>
              <w:t xml:space="preserve">La singola auto diventerà più ecologica</w:t>
            </w:r>
          </w:p>
          <w:p w:rsidR="0058594F" w:rsidRPr="009F43B5" w:rsidRDefault="0058594F" w:rsidP="009F43B5">
            <w:pPr>
              <w:spacing w:line="276" w:lineRule="auto"/>
              <w:rPr>
                <w:sz w:val="20"/>
                <w:szCs w:val="20"/>
              </w:rPr>
              <w:bidi w:val="0"/>
            </w:pPr>
            <w:r>
              <w:rPr>
                <w:sz w:val="20"/>
                <w:szCs w:val="20"/>
                <w:lang w:val="it"/>
                <w:b w:val="0"/>
                <w:bCs w:val="0"/>
                <w:i w:val="0"/>
                <w:iCs w:val="0"/>
                <w:u w:val="none"/>
                <w:vertAlign w:val="baseline"/>
                <w:rtl w:val="0"/>
              </w:rPr>
              <w:t xml:space="preserve">Fondamentale per questi successi è soprattutto il progresso tecnico, grazie al quale l’efficienza energetica delle auto nuove è nettamente migliorata. Nel 2013 il consumo per ogni 1000 chilogrammi di peso del veicolo era di 4,18 litri per 100 chilometri. Nel 1996 era ancora di 6,8 litri.</w:t>
            </w:r>
          </w:p>
          <w:p w:rsidR="0058594F" w:rsidRPr="009F43B5" w:rsidRDefault="0058594F" w:rsidP="009F43B5">
            <w:pPr>
              <w:spacing w:line="276" w:lineRule="auto"/>
              <w:rPr>
                <w:sz w:val="20"/>
                <w:szCs w:val="20"/>
              </w:rPr>
              <w:bidi w:val="0"/>
            </w:pPr>
            <w:r>
              <w:rPr>
                <w:sz w:val="20"/>
                <w:szCs w:val="20"/>
                <w:lang w:val="it"/>
                <w:b w:val="0"/>
                <w:bCs w:val="0"/>
                <w:i w:val="0"/>
                <w:iCs w:val="0"/>
                <w:u w:val="none"/>
                <w:vertAlign w:val="baseline"/>
                <w:rtl w:val="0"/>
              </w:rPr>
              <w:t xml:space="preserve">Tuttavia la questione non è così semplice come sembra: anche se è vero che la singola auto emette sempre meno CO</w:t>
            </w:r>
            <w:r>
              <w:rPr>
                <w:sz w:val="20"/>
                <w:szCs w:val="20"/>
                <w:lang w:val="it"/>
                <w:b w:val="0"/>
                <w:bCs w:val="0"/>
                <w:i w:val="0"/>
                <w:iCs w:val="0"/>
                <w:u w:val="none"/>
                <w:vertAlign w:val="subscript"/>
                <w:rtl w:val="0"/>
              </w:rPr>
              <w:t xml:space="preserve">2</w:t>
            </w:r>
            <w:r>
              <w:rPr>
                <w:sz w:val="20"/>
                <w:szCs w:val="20"/>
                <w:lang w:val="it"/>
                <w:b w:val="0"/>
                <w:bCs w:val="0"/>
                <w:i w:val="0"/>
                <w:iCs w:val="0"/>
                <w:u w:val="none"/>
                <w:vertAlign w:val="baseline"/>
                <w:rtl w:val="0"/>
              </w:rPr>
              <w:t xml:space="preserve">, il problema è che il consumo di energia globale e quindi le emissioni di CO</w:t>
            </w:r>
            <w:r>
              <w:rPr>
                <w:sz w:val="20"/>
                <w:szCs w:val="20"/>
                <w:lang w:val="it"/>
                <w:b w:val="0"/>
                <w:bCs w:val="0"/>
                <w:i w:val="0"/>
                <w:iCs w:val="0"/>
                <w:u w:val="none"/>
                <w:vertAlign w:val="subscript"/>
                <w:rtl w:val="0"/>
              </w:rPr>
              <w:t xml:space="preserve">2</w:t>
            </w:r>
            <w:r>
              <w:rPr>
                <w:sz w:val="20"/>
                <w:szCs w:val="20"/>
                <w:lang w:val="it"/>
                <w:b w:val="0"/>
                <w:bCs w:val="0"/>
                <w:i w:val="0"/>
                <w:iCs w:val="0"/>
                <w:u w:val="none"/>
                <w:vertAlign w:val="baseline"/>
                <w:rtl w:val="0"/>
              </w:rPr>
              <w:t xml:space="preserve"> continuano ad aumentare in tutto il mondo e in Svizzera, perché la popolazione cresce e le persone in circolazione sono sempre più numerose.</w:t>
            </w:r>
          </w:p>
          <w:p w:rsidR="0058594F" w:rsidRPr="0058594F" w:rsidRDefault="0058594F" w:rsidP="0058594F"/>
          <w:p w:rsidR="0058594F" w:rsidRPr="009F43B5" w:rsidRDefault="0058594F" w:rsidP="009F43B5">
            <w:pPr>
              <w:spacing w:line="276" w:lineRule="auto"/>
              <w:rPr>
                <w:b/>
                <w:sz w:val="20"/>
                <w:szCs w:val="20"/>
              </w:rPr>
              <w:bidi w:val="0"/>
            </w:pPr>
            <w:r>
              <w:rPr>
                <w:sz w:val="20"/>
                <w:szCs w:val="20"/>
                <w:lang w:val="it"/>
                <w:b w:val="1"/>
                <w:bCs w:val="1"/>
                <w:i w:val="0"/>
                <w:iCs w:val="0"/>
                <w:u w:val="none"/>
                <w:vertAlign w:val="baseline"/>
                <w:rtl w:val="0"/>
              </w:rPr>
              <w:t xml:space="preserve">Il consumo energetico rimane un tema d’attualità</w:t>
            </w:r>
          </w:p>
          <w:p w:rsidR="0058594F" w:rsidRPr="009F43B5" w:rsidRDefault="0058594F" w:rsidP="009F43B5">
            <w:pPr>
              <w:spacing w:line="276" w:lineRule="auto"/>
              <w:rPr>
                <w:sz w:val="20"/>
                <w:szCs w:val="20"/>
              </w:rPr>
              <w:bidi w:val="0"/>
            </w:pPr>
            <w:r>
              <w:rPr>
                <w:sz w:val="20"/>
                <w:szCs w:val="20"/>
                <w:lang w:val="it"/>
                <w:b w:val="0"/>
                <w:bCs w:val="0"/>
                <w:i w:val="0"/>
                <w:iCs w:val="0"/>
                <w:u w:val="none"/>
                <w:vertAlign w:val="baseline"/>
                <w:rtl w:val="0"/>
              </w:rPr>
              <w:t xml:space="preserve">Il consumo energetico è una questione che anima costantemente i dibattiti della politica, soprattutto a causa della scarsità delle risorse provenienti da fonti non rinnovabili e del riscaldamento climatico. È opinione diffusa che quest’ultimo sia causato anche dalle emissioni di CO</w:t>
            </w:r>
            <w:r>
              <w:rPr>
                <w:sz w:val="20"/>
                <w:szCs w:val="20"/>
                <w:lang w:val="it"/>
                <w:b w:val="0"/>
                <w:bCs w:val="0"/>
                <w:i w:val="0"/>
                <w:iCs w:val="0"/>
                <w:u w:val="none"/>
                <w:vertAlign w:val="subscript"/>
                <w:rtl w:val="0"/>
              </w:rPr>
              <w:t xml:space="preserve">2</w:t>
            </w:r>
            <w:r>
              <w:rPr>
                <w:sz w:val="20"/>
                <w:szCs w:val="20"/>
                <w:lang w:val="it"/>
                <w:b w:val="0"/>
                <w:bCs w:val="0"/>
                <w:i w:val="0"/>
                <w:iCs w:val="0"/>
                <w:u w:val="none"/>
                <w:vertAlign w:val="baseline"/>
                <w:rtl w:val="0"/>
              </w:rPr>
              <w:t xml:space="preserve">. Un ruolo importante negli sforzi orientati all’efficienza energetica spetta alla domanda mondiale di energia, in incessante crescita.</w:t>
            </w:r>
          </w:p>
          <w:p w:rsidR="0058594F" w:rsidRPr="0058594F" w:rsidRDefault="0058594F" w:rsidP="0058594F"/>
          <w:p w:rsidR="0058594F" w:rsidRPr="009F43B5" w:rsidRDefault="0058594F" w:rsidP="009F43B5">
            <w:pPr>
              <w:spacing w:line="276" w:lineRule="auto"/>
              <w:rPr>
                <w:sz w:val="20"/>
                <w:szCs w:val="20"/>
              </w:rPr>
              <w:bidi w:val="0"/>
            </w:pPr>
            <w:r>
              <w:rPr>
                <w:sz w:val="20"/>
                <w:szCs w:val="20"/>
                <w:lang w:val="it"/>
                <w:b w:val="0"/>
                <w:bCs w:val="0"/>
                <w:i w:val="0"/>
                <w:iCs w:val="0"/>
                <w:u w:val="none"/>
                <w:vertAlign w:val="baseline"/>
                <w:rtl w:val="0"/>
              </w:rPr>
              <w:t xml:space="preserve">In merito a questo tema, l’Agenzia internazionale dell’energia (International Energy Agency) ha fatto la seguente previsione:</w:t>
            </w:r>
          </w:p>
          <w:p w:rsidR="0058594F" w:rsidRPr="009F43B5" w:rsidRDefault="0058594F" w:rsidP="009F43B5">
            <w:pPr>
              <w:pStyle w:val="Listenabsatz"/>
              <w:numPr>
                <w:ilvl w:val="0"/>
                <w:numId w:val="4"/>
              </w:numPr>
              <w:spacing w:line="276" w:lineRule="auto"/>
              <w:rPr>
                <w:sz w:val="20"/>
                <w:szCs w:val="20"/>
              </w:rPr>
              <w:bidi w:val="0"/>
            </w:pPr>
            <w:r>
              <w:rPr>
                <w:sz w:val="20"/>
                <w:szCs w:val="20"/>
                <w:lang w:val="it"/>
                <w:b w:val="0"/>
                <w:bCs w:val="0"/>
                <w:i w:val="0"/>
                <w:iCs w:val="0"/>
                <w:u w:val="none"/>
                <w:vertAlign w:val="baseline"/>
                <w:rtl w:val="0"/>
              </w:rPr>
              <w:t xml:space="preserve">da qui al 2030 il consumo di energia fossile (greggio, gas naturale, carbone, ecc.) registrerà un aumento dal 37 al 50%</w:t>
            </w:r>
          </w:p>
          <w:p w:rsidR="0058594F" w:rsidRPr="009F43B5" w:rsidRDefault="0058594F" w:rsidP="009F43B5">
            <w:pPr>
              <w:pStyle w:val="Listenabsatz"/>
              <w:numPr>
                <w:ilvl w:val="0"/>
                <w:numId w:val="4"/>
              </w:numPr>
              <w:spacing w:line="276" w:lineRule="auto"/>
              <w:rPr>
                <w:sz w:val="20"/>
                <w:szCs w:val="20"/>
              </w:rPr>
              <w:bidi w:val="0"/>
            </w:pPr>
            <w:r>
              <w:rPr>
                <w:sz w:val="20"/>
                <w:szCs w:val="20"/>
                <w:lang w:val="it"/>
                <w:b w:val="0"/>
                <w:bCs w:val="0"/>
                <w:i w:val="0"/>
                <w:iCs w:val="0"/>
                <w:u w:val="none"/>
                <w:vertAlign w:val="baseline"/>
                <w:rtl w:val="0"/>
              </w:rPr>
              <w:t xml:space="preserve">sino al 2030 le emissioni di CO</w:t>
            </w:r>
            <w:r>
              <w:rPr>
                <w:sz w:val="20"/>
                <w:szCs w:val="20"/>
                <w:lang w:val="it"/>
                <w:b w:val="0"/>
                <w:bCs w:val="0"/>
                <w:i w:val="0"/>
                <w:iCs w:val="0"/>
                <w:u w:val="none"/>
                <w:vertAlign w:val="subscript"/>
                <w:rtl w:val="0"/>
              </w:rPr>
              <w:t xml:space="preserve">2</w:t>
            </w:r>
            <w:r>
              <w:rPr>
                <w:sz w:val="20"/>
                <w:szCs w:val="20"/>
                <w:lang w:val="it"/>
                <w:b w:val="0"/>
                <w:bCs w:val="0"/>
                <w:i w:val="0"/>
                <w:iCs w:val="0"/>
                <w:u w:val="none"/>
                <w:vertAlign w:val="baseline"/>
                <w:rtl w:val="0"/>
              </w:rPr>
              <w:t xml:space="preserve"> registreranno un aumento dal 39 al 55%</w:t>
            </w:r>
          </w:p>
          <w:p w:rsidR="0058594F" w:rsidRPr="0058594F" w:rsidRDefault="0058594F" w:rsidP="0058594F"/>
          <w:p w:rsidR="0058594F" w:rsidRPr="009F43B5" w:rsidRDefault="0058594F" w:rsidP="009F43B5">
            <w:pPr>
              <w:spacing w:line="276" w:lineRule="auto"/>
              <w:rPr>
                <w:b/>
                <w:sz w:val="20"/>
                <w:szCs w:val="20"/>
              </w:rPr>
              <w:bidi w:val="0"/>
            </w:pPr>
            <w:r>
              <w:rPr>
                <w:sz w:val="20"/>
                <w:szCs w:val="20"/>
                <w:lang w:val="it"/>
                <w:b w:val="1"/>
                <w:bCs w:val="1"/>
                <w:i w:val="0"/>
                <w:iCs w:val="0"/>
                <w:u w:val="none"/>
                <w:vertAlign w:val="baseline"/>
                <w:rtl w:val="0"/>
              </w:rPr>
              <w:t xml:space="preserve">Risparmiare energia: </w:t>
            </w:r>
            <w:r>
              <w:rPr>
                <w:sz w:val="20"/>
                <w:szCs w:val="20"/>
                <w:lang w:val="it"/>
                <w:b w:val="1"/>
                <w:bCs w:val="1"/>
                <w:i w:val="0"/>
                <w:iCs w:val="0"/>
                <w:u w:val="none"/>
                <w:vertAlign w:val="baseline"/>
                <w:rtl w:val="0"/>
              </w:rPr>
              <w:t xml:space="preserve">il traffico è fondamentale</w:t>
            </w:r>
          </w:p>
          <w:p w:rsidR="0058594F" w:rsidRPr="009F43B5" w:rsidRDefault="0058594F" w:rsidP="009F43B5">
            <w:pPr>
              <w:spacing w:line="276" w:lineRule="auto"/>
              <w:rPr>
                <w:sz w:val="20"/>
                <w:szCs w:val="20"/>
              </w:rPr>
              <w:bidi w:val="0"/>
            </w:pPr>
            <w:r>
              <w:rPr>
                <w:sz w:val="20"/>
                <w:szCs w:val="20"/>
                <w:lang w:val="it"/>
                <w:b w:val="0"/>
                <w:bCs w:val="0"/>
                <w:i w:val="0"/>
                <w:iCs w:val="0"/>
                <w:u w:val="none"/>
                <w:vertAlign w:val="baseline"/>
                <w:rtl w:val="0"/>
              </w:rPr>
              <w:t xml:space="preserve">Il traffico gioca un ruolo di primaria importanza nel quadro delle misure volte a risparmiare greggio. Misure idonee contribuiscono a creare sino al 60% dei risparmi globali, di cui due terzi sono rappresentati da veicoli più efficienti dal punto di vista energetico e un terzo da biocarburanti.</w:t>
            </w:r>
          </w:p>
          <w:p w:rsidR="0058594F" w:rsidRPr="009F43B5" w:rsidRDefault="0058594F" w:rsidP="009F43B5">
            <w:pPr>
              <w:spacing w:line="276" w:lineRule="auto"/>
              <w:rPr>
                <w:sz w:val="20"/>
                <w:szCs w:val="20"/>
              </w:rPr>
              <w:bidi w:val="0"/>
            </w:pPr>
            <w:r>
              <w:rPr>
                <w:sz w:val="20"/>
                <w:szCs w:val="20"/>
                <w:lang w:val="it"/>
                <w:b w:val="0"/>
                <w:bCs w:val="0"/>
                <w:i w:val="0"/>
                <w:iCs w:val="0"/>
                <w:u w:val="none"/>
                <w:vertAlign w:val="baseline"/>
                <w:rtl w:val="0"/>
              </w:rPr>
              <w:t xml:space="preserve">A questo riguardo occorre osservare quanto segue: anche se le auto elettriche e quelle ibride plug-in hanno ormai conquistato un posto fisso nella gamma del modelli, in futuro il motore a combustione sarà di gran lunga ancora il propulsione più utilizzato nelle auto. Sempre più spesso sarà affiancato da un motore elettrico (ibrido).</w:t>
            </w:r>
          </w:p>
          <w:p w:rsidR="0058594F" w:rsidRPr="009F43B5" w:rsidRDefault="0058594F" w:rsidP="009F43B5">
            <w:pPr>
              <w:spacing w:line="276" w:lineRule="auto"/>
              <w:rPr>
                <w:sz w:val="20"/>
                <w:szCs w:val="20"/>
              </w:rPr>
              <w:bidi w:val="0"/>
            </w:pPr>
            <w:r>
              <w:rPr>
                <w:sz w:val="20"/>
                <w:szCs w:val="20"/>
                <w:lang w:val="it"/>
                <w:b w:val="0"/>
                <w:bCs w:val="0"/>
                <w:i w:val="0"/>
                <w:iCs w:val="0"/>
                <w:u w:val="none"/>
                <w:vertAlign w:val="baseline"/>
                <w:rtl w:val="0"/>
              </w:rPr>
              <w:t xml:space="preserve">A determinare il consumo di carburante e le emissioni di CO</w:t>
            </w:r>
            <w:r>
              <w:rPr>
                <w:sz w:val="20"/>
                <w:szCs w:val="20"/>
                <w:lang w:val="it"/>
                <w:b w:val="0"/>
                <w:bCs w:val="0"/>
                <w:i w:val="0"/>
                <w:iCs w:val="0"/>
                <w:u w:val="none"/>
                <w:vertAlign w:val="subscript"/>
                <w:rtl w:val="0"/>
              </w:rPr>
              <w:t xml:space="preserve">2 </w:t>
            </w:r>
            <w:r>
              <w:rPr>
                <w:sz w:val="20"/>
                <w:szCs w:val="20"/>
                <w:lang w:val="it"/>
                <w:b w:val="0"/>
                <w:bCs w:val="0"/>
                <w:i w:val="0"/>
                <w:iCs w:val="0"/>
                <w:u w:val="none"/>
                <w:vertAlign w:val="baseline"/>
                <w:rtl w:val="0"/>
              </w:rPr>
              <w:t xml:space="preserve"> sono in prima linea la motorizzazione e il peso del veicolo. Le dimensioni dell’auto giocano un ruolo indiretto, perché le auto più grandi sono di norma anche più pesanti e hanno una resistenza aerodinamica più sfavorevole.</w:t>
            </w:r>
          </w:p>
          <w:p w:rsidR="0058594F" w:rsidRPr="0058594F" w:rsidRDefault="0058594F" w:rsidP="0058594F"/>
          <w:p w:rsidR="0058594F" w:rsidRPr="009F43B5" w:rsidRDefault="0058594F" w:rsidP="009F43B5">
            <w:pPr>
              <w:spacing w:line="276" w:lineRule="auto"/>
              <w:rPr>
                <w:b/>
                <w:sz w:val="20"/>
                <w:szCs w:val="20"/>
              </w:rPr>
              <w:bidi w:val="0"/>
            </w:pPr>
            <w:r>
              <w:rPr>
                <w:sz w:val="20"/>
                <w:szCs w:val="20"/>
                <w:lang w:val="it"/>
                <w:b w:val="1"/>
                <w:bCs w:val="1"/>
                <w:i w:val="0"/>
                <w:iCs w:val="0"/>
                <w:u w:val="none"/>
                <w:vertAlign w:val="baseline"/>
                <w:rtl w:val="0"/>
              </w:rPr>
              <w:t xml:space="preserve">Uno sguardo critico alla misura dei consumi</w:t>
            </w:r>
          </w:p>
          <w:p w:rsidR="0058594F" w:rsidRPr="009F43B5" w:rsidRDefault="0058594F" w:rsidP="009F43B5">
            <w:pPr>
              <w:spacing w:line="276" w:lineRule="auto"/>
              <w:rPr>
                <w:sz w:val="20"/>
                <w:szCs w:val="20"/>
              </w:rPr>
              <w:bidi w:val="0"/>
            </w:pPr>
            <w:r>
              <w:rPr>
                <w:sz w:val="20"/>
                <w:szCs w:val="20"/>
                <w:lang w:val="it"/>
                <w:b w:val="0"/>
                <w:bCs w:val="0"/>
                <w:i w:val="0"/>
                <w:iCs w:val="0"/>
                <w:u w:val="none"/>
                <w:vertAlign w:val="baseline"/>
                <w:rtl w:val="0"/>
              </w:rPr>
              <w:t xml:space="preserve">Il consumo di carburante indicato dal costruttore può variare notevolmente da quello effettivo. Lo dimostra ad es. l’università di Duisburg-Essen in una sua ricerca sull’argomento [PDF]. Per poter confrontare tra di loro i veicoli, in Europa le case costruttrici utilizzano tutte il nuovo ciclo di guida europeo per automobili (NEDC),</w:t>
            </w:r>
          </w:p>
          <w:p w:rsidR="0058594F" w:rsidRPr="009F43B5" w:rsidRDefault="0058594F" w:rsidP="009F43B5">
            <w:pPr>
              <w:spacing w:line="276" w:lineRule="auto"/>
              <w:rPr>
                <w:sz w:val="20"/>
                <w:szCs w:val="20"/>
              </w:rPr>
              <w:bidi w:val="0"/>
            </w:pPr>
            <w:r>
              <w:rPr>
                <w:sz w:val="20"/>
                <w:szCs w:val="20"/>
                <w:lang w:val="it"/>
                <w:b w:val="0"/>
                <w:bCs w:val="0"/>
                <w:i w:val="0"/>
                <w:iCs w:val="0"/>
                <w:u w:val="none"/>
                <w:vertAlign w:val="baseline"/>
                <w:rtl w:val="0"/>
              </w:rPr>
              <w:t xml:space="preserve">nel corso del quale viene misurato sul banco di prova a rulli il consumo di carburante con impostazioni, temperature, velocità e distanze predefinite. In Svizzera simili banchi di prova sono disponibili presso il TCS, l’EMPA o la Scuola superiore universitaria di Bienne. </w:t>
            </w:r>
          </w:p>
          <w:p w:rsidR="0058594F" w:rsidRDefault="0058594F" w:rsidP="0058594F"/>
          <w:p w:rsidR="00A7688E" w:rsidRDefault="00A7688E" w:rsidP="0058594F"/>
          <w:p w:rsidR="00A7688E" w:rsidRPr="0058594F" w:rsidRDefault="00A7688E" w:rsidP="0058594F"/>
          <w:p w:rsidR="0058594F" w:rsidRPr="009F43B5" w:rsidRDefault="0058594F" w:rsidP="009F43B5">
            <w:pPr>
              <w:spacing w:line="276" w:lineRule="auto"/>
              <w:rPr>
                <w:b/>
                <w:sz w:val="20"/>
                <w:szCs w:val="20"/>
              </w:rPr>
              <w:bidi w:val="0"/>
            </w:pPr>
            <w:r>
              <w:rPr>
                <w:sz w:val="20"/>
                <w:szCs w:val="20"/>
                <w:lang w:val="it"/>
                <w:b w:val="1"/>
                <w:bCs w:val="1"/>
                <w:i w:val="0"/>
                <w:iCs w:val="0"/>
                <w:u w:val="none"/>
                <w:vertAlign w:val="baseline"/>
                <w:rtl w:val="0"/>
              </w:rPr>
              <w:t xml:space="preserve">Oggi guidiamo in modo diverso</w:t>
            </w:r>
          </w:p>
          <w:p w:rsidR="0058594F" w:rsidRPr="009F43B5" w:rsidRDefault="0058594F" w:rsidP="009F43B5">
            <w:pPr>
              <w:spacing w:line="276" w:lineRule="auto"/>
              <w:rPr>
                <w:sz w:val="20"/>
                <w:szCs w:val="20"/>
              </w:rPr>
              <w:bidi w:val="0"/>
            </w:pPr>
            <w:r>
              <w:rPr>
                <w:sz w:val="20"/>
                <w:szCs w:val="20"/>
                <w:lang w:val="it"/>
                <w:b w:val="0"/>
                <w:bCs w:val="0"/>
                <w:i w:val="0"/>
                <w:iCs w:val="0"/>
                <w:u w:val="none"/>
                <w:vertAlign w:val="baseline"/>
                <w:rtl w:val="0"/>
              </w:rPr>
              <w:t xml:space="preserve">Il problema è che, proprio con le auto dell’ultima generazione, questo consumo a norma corrisponde sempre più raramente a quello che si registra nel traffico quotidiano. Uno dei motivi è che le condizioni di impiego dei veicoli sono cambiate a causa del maggiore traffico nelle città e negli agglomerati urbani. Di conseguenza, il ciclo di guida europeo per automobili corrisponde sempre meno allo stile di guida di un tipico utente della strada.</w:t>
            </w:r>
          </w:p>
          <w:p w:rsidR="0058594F" w:rsidRPr="009F43B5" w:rsidRDefault="0058594F" w:rsidP="009F43B5">
            <w:pPr>
              <w:spacing w:line="276" w:lineRule="auto"/>
              <w:rPr>
                <w:rStyle w:val="Fett"/>
                <w:b w:val="0"/>
                <w:bCs w:val="0"/>
                <w:sz w:val="20"/>
                <w:szCs w:val="20"/>
              </w:rPr>
              <w:bidi w:val="0"/>
            </w:pPr>
            <w:r>
              <w:rPr>
                <w:sz w:val="20"/>
                <w:szCs w:val="20"/>
                <w:lang w:val="it"/>
                <w:b w:val="0"/>
                <w:bCs w:val="0"/>
                <w:i w:val="0"/>
                <w:iCs w:val="0"/>
                <w:u w:val="none"/>
                <w:vertAlign w:val="baseline"/>
                <w:rtl w:val="0"/>
              </w:rPr>
              <w:t xml:space="preserve">Inoltre occorre tenere presente che durante la determinazione del consumo a norma, le utenze elettriche e il climatizzatore vengono disattivati per garantire la comparabilità tra i singoli veicoli. Nel traffico quotidiano questi elementi sono invece generalmente in funzione.</w:t>
            </w:r>
          </w:p>
          <w:p w:rsidR="00924824" w:rsidRPr="009C1A2D" w:rsidRDefault="00924824" w:rsidP="009C1A2D"/>
          <w:p w:rsidR="009C1A2D" w:rsidRDefault="009C1A2D" w:rsidP="00655905">
            <w:pPr>
              <w:spacing w:line="276" w:lineRule="auto"/>
              <w:jc w:val="left"/>
              <w:rPr>
                <w:rFonts w:cs="Arial"/>
                <w:bCs/>
                <w:i/>
                <w:sz w:val="18"/>
                <w:szCs w:val="18"/>
              </w:rPr>
            </w:pPr>
          </w:p>
          <w:p w:rsidR="000D3828" w:rsidRPr="00F671EA" w:rsidRDefault="000D3828" w:rsidP="00655905">
            <w:pPr>
              <w:spacing w:line="276" w:lineRule="auto"/>
              <w:jc w:val="left"/>
              <w:rPr>
                <w:rFonts w:cs="Arial"/>
                <w:bCs/>
                <w:i/>
                <w:sz w:val="18"/>
                <w:szCs w:val="18"/>
              </w:rPr>
              <w:bidi w:val="0"/>
            </w:pPr>
            <w:r>
              <w:rPr>
                <w:rFonts w:cs="Arial"/>
                <w:sz w:val="18"/>
                <w:szCs w:val="18"/>
                <w:lang w:val="it"/>
                <w:b w:val="0"/>
                <w:bCs w:val="0"/>
                <w:i w:val="1"/>
                <w:iCs w:val="1"/>
                <w:u w:val="none"/>
                <w:vertAlign w:val="baseline"/>
                <w:rtl w:val="0"/>
              </w:rPr>
              <w:t xml:space="preserve">L’intero media-kit si trova all’indirizzo </w:t>
            </w:r>
            <w:hyperlink r:id="rId7" w:history="1">
              <w:r>
                <w:rPr>
                  <w:rStyle w:val="Hyperlink"/>
                  <w:rFonts w:cs="Arial"/>
                  <w:color w:val="auto"/>
                  <w:sz w:val="18"/>
                  <w:szCs w:val="18"/>
                  <w:lang w:val="it"/>
                  <w:b w:val="0"/>
                  <w:bCs w:val="0"/>
                  <w:i w:val="1"/>
                  <w:iCs w:val="1"/>
                  <w:u w:val="none"/>
                  <w:vertAlign w:val="baseline"/>
                  <w:rtl w:val="0"/>
                </w:rPr>
                <w:t xml:space="preserve">www.agvs-upsa.ch</w:t>
              </w:r>
            </w:hyperlink>
            <w:r>
              <w:rPr>
                <w:rFonts w:cs="Arial"/>
                <w:sz w:val="18"/>
                <w:szCs w:val="18"/>
                <w:lang w:val="it"/>
                <w:b w:val="0"/>
                <w:bCs w:val="0"/>
                <w:i w:val="1"/>
                <w:iCs w:val="1"/>
                <w:u w:val="none"/>
                <w:vertAlign w:val="baseline"/>
                <w:rtl w:val="0"/>
              </w:rPr>
              <w:t xml:space="preserve"> nella rubrica </w:t>
            </w:r>
            <w:r>
              <w:rPr>
                <w:rFonts w:ascii="Calibri" w:hAnsi="Calibri" w:cs="Arial"/>
                <w:sz w:val="18"/>
                <w:szCs w:val="18"/>
                <w:lang w:val="it"/>
                <w:b w:val="0"/>
                <w:bCs w:val="0"/>
                <w:i w:val="1"/>
                <w:iCs w:val="1"/>
                <w:u w:val="none"/>
                <w:vertAlign w:val="baseline"/>
                <w:rtl w:val="0"/>
              </w:rPr>
              <w:t xml:space="preserve">«</w:t>
            </w:r>
            <w:r>
              <w:rPr>
                <w:rFonts w:cs="Arial"/>
                <w:sz w:val="18"/>
                <w:szCs w:val="18"/>
                <w:lang w:val="it"/>
                <w:b w:val="0"/>
                <w:bCs w:val="0"/>
                <w:i w:val="1"/>
                <w:iCs w:val="1"/>
                <w:u w:val="none"/>
                <w:vertAlign w:val="baseline"/>
                <w:rtl w:val="0"/>
              </w:rPr>
              <w:t xml:space="preserve">Comunicati stampa</w:t>
            </w:r>
            <w:r>
              <w:rPr>
                <w:rFonts w:ascii="Calibri" w:hAnsi="Calibri" w:cs="Arial"/>
                <w:sz w:val="18"/>
                <w:szCs w:val="18"/>
                <w:lang w:val="it"/>
                <w:b w:val="0"/>
                <w:bCs w:val="0"/>
                <w:i w:val="1"/>
                <w:iCs w:val="1"/>
                <w:u w:val="none"/>
                <w:vertAlign w:val="baseline"/>
                <w:rtl w:val="0"/>
              </w:rPr>
              <w:t xml:space="preserve">» (in basso).</w:t>
            </w:r>
            <w:r>
              <w:rPr>
                <w:rFonts w:ascii="Calibri" w:hAnsi="Calibri" w:cs="Arial"/>
                <w:sz w:val="18"/>
                <w:szCs w:val="18"/>
                <w:lang w:val="it"/>
                <w:b w:val="0"/>
                <w:bCs w:val="0"/>
                <w:i w:val="0"/>
                <w:iCs w:val="0"/>
                <w:u w:val="none"/>
                <w:vertAlign w:val="baseline"/>
                <w:rtl w:val="0"/>
              </w:rPr>
              <w:t xml:space="preserve"> </w:t>
            </w:r>
            <w:r>
              <w:rPr>
                <w:sz w:val="18"/>
                <w:szCs w:val="18"/>
                <w:rFonts w:cs="Arial"/>
                <w:lang w:val="it"/>
                <w:b w:val="0"/>
                <w:bCs w:val="0"/>
                <w:i w:val="1"/>
                <w:iCs w:val="1"/>
                <w:u w:val="none"/>
                <w:vertAlign w:val="baseline"/>
                <w:rtl w:val="0"/>
              </w:rPr>
              <w:t xml:space="preserve">Informazioni sul CheckEnergeticaAuto si trovano anche all’indirizzo checkenergeticaauto.ch!</w:t>
            </w:r>
          </w:p>
          <w:p w:rsidR="002E1F1C" w:rsidRDefault="002E1F1C" w:rsidP="000D3828">
            <w:pPr>
              <w:spacing w:line="276" w:lineRule="auto"/>
              <w:rPr>
                <w:rFonts w:cs="Arial"/>
                <w:bCs/>
                <w:sz w:val="18"/>
                <w:szCs w:val="18"/>
              </w:rPr>
            </w:pPr>
          </w:p>
          <w:p w:rsidR="002E1F1C" w:rsidRPr="00924824" w:rsidRDefault="002E1F1C" w:rsidP="002E1F1C">
            <w:pPr>
              <w:pStyle w:val="fuerFragenkursiv"/>
              <w:spacing w:line="240" w:lineRule="auto"/>
              <w:rPr>
                <w:sz w:val="18"/>
                <w:szCs w:val="18"/>
              </w:rPr>
              <w:bidi w:val="0"/>
            </w:pPr>
            <w:r>
              <w:rPr>
                <w:sz w:val="18"/>
                <w:szCs w:val="18"/>
                <w:lang w:val="it"/>
                <w:b w:val="1"/>
                <w:bCs w:val="1"/>
                <w:i w:val="1"/>
                <w:iCs w:val="1"/>
                <w:u w:val="none"/>
                <w:vertAlign w:val="baseline"/>
                <w:rtl w:val="0"/>
              </w:rPr>
              <w:t xml:space="preserve">Per maggiori informazioni</w:t>
            </w:r>
            <w:r>
              <w:rPr>
                <w:sz w:val="18"/>
                <w:szCs w:val="18"/>
                <w:lang w:val="it"/>
                <w:b w:val="0"/>
                <w:bCs w:val="0"/>
                <w:i w:val="1"/>
                <w:iCs w:val="1"/>
                <w:u w:val="none"/>
                <w:vertAlign w:val="baseline"/>
                <w:rtl w:val="0"/>
              </w:rPr>
              <w:t xml:space="preserve"> rivolgersi a Markus Peter, responsabile del settore Tecnica automobilistica &amp; Ambiente in seno all’Unione professionale svizzera dell’automobile (UPSA), telefono 031 307 15 15, e-mail markus.peter@agvs-upsa.ch</w:t>
            </w:r>
          </w:p>
          <w:p w:rsidR="00655905" w:rsidRPr="00655905" w:rsidRDefault="00655905" w:rsidP="00947662">
            <w:pPr>
              <w:spacing w:line="240" w:lineRule="auto"/>
              <w:rPr>
                <w:i/>
                <w:color w:val="000000"/>
                <w:sz w:val="18"/>
                <w:szCs w:val="18"/>
              </w:rPr>
            </w:pPr>
          </w:p>
        </w:tc>
      </w:tr>
    </w:tbl>
    <w:p w:rsidR="00655905" w:rsidRPr="002E1F1C" w:rsidRDefault="00655905" w:rsidP="00655905">
      <w:pPr>
        <w:spacing w:line="240" w:lineRule="auto"/>
        <w:rPr>
          <w:sz w:val="18"/>
          <w:szCs w:val="18"/>
        </w:rPr>
      </w:pPr>
    </w:p>
    <w:sectPr w:rsidR="00655905" w:rsidRPr="002E1F1C" w:rsidSect="0058594F">
      <w:footerReference w:type="default" r:id="rId8"/>
      <w:footerReference w:type="first" r:id="rId9"/>
      <w:pgSz w:w="11907" w:h="16840" w:code="150"/>
      <w:pgMar w:top="2410"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AA9" w:rsidRDefault="004D0AA9">
      <w:pPr>
        <w:bidi w:val="0"/>
      </w:pPr>
      <w:r>
        <w:separator/>
      </w:r>
    </w:p>
  </w:endnote>
  <w:endnote w:type="continuationSeparator" w:id="0">
    <w:p w:rsidR="004D0AA9" w:rsidRDefault="004D0AA9">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7 Cn">
    <w:panose1 w:val="00000000000000000000"/>
    <w:charset w:val="00"/>
    <w:family w:val="swiss"/>
    <w:notTrueType/>
    <w:pitch w:val="variable"/>
    <w:sig w:usb0="800000AF" w:usb1="4000204A" w:usb2="00000000" w:usb3="00000000" w:csb0="00000001" w:csb1="00000000"/>
  </w:font>
  <w:font w:name="Raleigh LT Std">
    <w:panose1 w:val="00000000000000000000"/>
    <w:charset w:val="00"/>
    <w:family w:val="roman"/>
    <w:notTrueType/>
    <w:pitch w:val="variable"/>
    <w:sig w:usb0="800000AF" w:usb1="4000204A" w:usb2="00000000" w:usb3="00000000" w:csb0="00000001"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4"/>
      <w:gridCol w:w="3577"/>
    </w:tblGrid>
    <w:tr w:rsidR="00FE69E4">
      <w:trPr>
        <w:trHeight w:val="160"/>
      </w:trPr>
      <w:tc>
        <w:tcPr>
          <w:tcW w:w="6067" w:type="dxa"/>
          <w:vAlign w:val="bottom"/>
        </w:tcPr>
        <w:p w:rsidR="00FE69E4" w:rsidRDefault="00FE69E4">
          <w:pPr>
            <w:pStyle w:val="Speicherpfad6pt"/>
            <w:bidi w:val="0"/>
          </w:pPr>
          <w:r>
            <w:rPr>
              <w:lang w:val="it"/>
              <w:b w:val="0"/>
              <w:bCs w:val="0"/>
              <w:i w:val="0"/>
              <w:iCs w:val="0"/>
              <w:u w:val="none"/>
              <w:vertAlign w:val="baseline"/>
              <w:rtl w:val="0"/>
            </w:rPr>
            <w:t xml:space="preserve">Pagina </w:t>
          </w:r>
          <w:r>
            <w:rPr>
              <w:rStyle w:val="Seitenzahl"/>
              <w:lang w:val="it"/>
              <w:b w:val="0"/>
              <w:bCs w:val="0"/>
              <w:i w:val="0"/>
              <w:iCs w:val="0"/>
              <w:u w:val="none"/>
              <w:vertAlign w:val="baseline"/>
              <w:rtl w:val="0"/>
            </w:rPr>
            <w:fldChar w:fldCharType="begin"/>
          </w:r>
          <w:r>
            <w:rPr>
              <w:rStyle w:val="Seitenzahl"/>
              <w:lang w:val="it"/>
              <w:b w:val="0"/>
              <w:bCs w:val="0"/>
              <w:i w:val="0"/>
              <w:iCs w:val="0"/>
              <w:u w:val="none"/>
              <w:vertAlign w:val="baseline"/>
              <w:rtl w:val="0"/>
            </w:rPr>
            <w:instrText xml:space="preserve"> PAGE </w:instrText>
          </w:r>
          <w:r>
            <w:rPr>
              <w:rStyle w:val="Seitenzahl"/>
              <w:lang w:val="it"/>
              <w:b w:val="0"/>
              <w:bCs w:val="0"/>
              <w:i w:val="0"/>
              <w:iCs w:val="0"/>
              <w:u w:val="none"/>
              <w:vertAlign w:val="baseline"/>
              <w:rtl w:val="0"/>
            </w:rPr>
            <w:fldChar w:fldCharType="separate"/>
          </w:r>
          <w:r>
            <w:rPr>
              <w:rStyle w:val="Seitenzahl"/>
              <w:noProof/>
              <w:lang w:val="it"/>
              <w:b w:val="0"/>
              <w:bCs w:val="0"/>
              <w:i w:val="0"/>
              <w:iCs w:val="0"/>
              <w:u w:val="none"/>
              <w:vertAlign w:val="baseline"/>
              <w:rtl w:val="0"/>
            </w:rPr>
            <w:t xml:space="preserve">2</w:t>
          </w:r>
          <w:r>
            <w:rPr>
              <w:rStyle w:val="Seitenzahl"/>
              <w:lang w:val="it"/>
              <w:b w:val="0"/>
              <w:bCs w:val="0"/>
              <w:i w:val="0"/>
              <w:iCs w:val="0"/>
              <w:u w:val="none"/>
              <w:vertAlign w:val="baseline"/>
              <w:rtl w:val="0"/>
            </w:rPr>
            <w:fldChar w:fldCharType="end"/>
          </w:r>
          <w:r>
            <w:rPr>
              <w:rStyle w:val="Seitenzahl"/>
              <w:lang w:val="it"/>
              <w:b w:val="0"/>
              <w:bCs w:val="0"/>
              <w:i w:val="0"/>
              <w:iCs w:val="0"/>
              <w:u w:val="none"/>
              <w:vertAlign w:val="baseline"/>
              <w:rtl w:val="0"/>
            </w:rPr>
            <w:t xml:space="preserve"> di </w:t>
          </w:r>
          <w:r>
            <w:rPr>
              <w:rStyle w:val="Seitenzahl"/>
              <w:lang w:val="it"/>
              <w:b w:val="0"/>
              <w:bCs w:val="0"/>
              <w:i w:val="0"/>
              <w:iCs w:val="0"/>
              <w:u w:val="none"/>
              <w:vertAlign w:val="baseline"/>
              <w:rtl w:val="0"/>
            </w:rPr>
            <w:fldChar w:fldCharType="begin"/>
          </w:r>
          <w:r>
            <w:rPr>
              <w:rStyle w:val="Seitenzahl"/>
              <w:lang w:val="it"/>
              <w:b w:val="0"/>
              <w:bCs w:val="0"/>
              <w:i w:val="0"/>
              <w:iCs w:val="0"/>
              <w:u w:val="none"/>
              <w:vertAlign w:val="baseline"/>
              <w:rtl w:val="0"/>
            </w:rPr>
            <w:instrText xml:space="preserve"> NUMPAGES </w:instrText>
          </w:r>
          <w:r>
            <w:rPr>
              <w:rStyle w:val="Seitenzahl"/>
              <w:lang w:val="it"/>
              <w:b w:val="0"/>
              <w:bCs w:val="0"/>
              <w:i w:val="0"/>
              <w:iCs w:val="0"/>
              <w:u w:val="none"/>
              <w:vertAlign w:val="baseline"/>
              <w:rtl w:val="0"/>
            </w:rPr>
            <w:fldChar w:fldCharType="separate"/>
          </w:r>
          <w:r>
            <w:rPr>
              <w:rStyle w:val="Seitenzahl"/>
              <w:noProof/>
              <w:lang w:val="it"/>
              <w:b w:val="0"/>
              <w:bCs w:val="0"/>
              <w:i w:val="0"/>
              <w:iCs w:val="0"/>
              <w:u w:val="none"/>
              <w:vertAlign w:val="baseline"/>
              <w:rtl w:val="0"/>
            </w:rPr>
            <w:t xml:space="preserve">3</w:t>
          </w:r>
          <w:r>
            <w:rPr>
              <w:rStyle w:val="Seitenzahl"/>
              <w:lang w:val="it"/>
              <w:b w:val="0"/>
              <w:bCs w:val="0"/>
              <w:i w:val="0"/>
              <w:iCs w:val="0"/>
              <w:u w:val="none"/>
              <w:vertAlign w:val="baseline"/>
              <w:rtl w:val="0"/>
            </w:rPr>
            <w:fldChar w:fldCharType="end"/>
          </w:r>
        </w:p>
      </w:tc>
      <w:tc>
        <w:tcPr>
          <w:tcW w:w="3969" w:type="dxa"/>
        </w:tcPr>
        <w:p w:rsidR="00FE69E4" w:rsidRDefault="00FE69E4">
          <w:pPr>
            <w:pStyle w:val="Speicherpfad6pt"/>
            <w:rPr/>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A7" w:rsidRDefault="007C2CBD" w:rsidP="000635E0">
    <w:pPr>
      <w:pStyle w:val="Logo"/>
      <w:bidi w:val="0"/>
    </w:pPr>
    <w:r>
      <w:rPr>
        <w:noProof/>
        <w:vanish w:val="0"/>
        <w:lang w:val="it"/>
        <w:b w:val="0"/>
        <w:bCs w:val="0"/>
        <w:i w:val="0"/>
        <w:iCs w:val="0"/>
        <w:u w:val="none"/>
        <w:vertAlign w:val="baseline"/>
        <w:rtl w:val="0"/>
      </w:rPr>
      <w:drawing>
        <wp:anchor distT="0" distB="0" distL="114300" distR="114300" simplePos="0" relativeHeight="251659776" behindDoc="0" locked="0" layoutInCell="1" allowOverlap="1">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anchor>
      </w:drawing>
    </w:r>
    <w:r>
      <w:rPr>
        <w:noProof/>
        <w:vanish w:val="0"/>
        <w:lang w:val="it"/>
        <w:b w:val="0"/>
        <w:bCs w:val="0"/>
        <w:i w:val="0"/>
        <w:iCs w:val="0"/>
        <w:u w:val="none"/>
        <w:vertAlign w:val="baseline"/>
        <w:rtl w:val="0"/>
      </w:rPr>
      <w:drawing>
        <wp:anchor distT="0" distB="0" distL="114300" distR="114300" simplePos="0" relativeHeight="251657728" behindDoc="1" locked="0" layoutInCell="1" allowOverlap="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anchor>
      </w:drawing>
    </w:r>
  </w:p>
  <w:p w:rsidR="00D55DE8" w:rsidRDefault="00076A86" w:rsidP="000635E0">
    <w:pPr>
      <w:pStyle w:val="Logo"/>
      <w:bidi w:val="0"/>
    </w:pPr>
    <w:r>
      <w:rPr>
        <w:noProof/>
        <w:vanish w:val="0"/>
        <w:lang w:val="it"/>
        <w:b w:val="0"/>
        <w:bCs w:val="0"/>
        <w:i w:val="0"/>
        <w:iCs w:val="0"/>
        <w:u w:val="none"/>
        <w:vertAlign w:val="baseline"/>
        <w:rtl w:val="0"/>
      </w:rPr>
      <w:drawing>
        <wp:anchor distT="0" distB="0" distL="114300" distR="114300" simplePos="0" relativeHeight="251656704" behindDoc="0" locked="1" layoutInCell="1" allowOverlap="1">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AA9" w:rsidRDefault="004D0AA9">
      <w:pPr>
        <w:bidi w:val="0"/>
      </w:pPr>
      <w:r>
        <w:separator/>
      </w:r>
    </w:p>
  </w:footnote>
  <w:footnote w:type="continuationSeparator" w:id="0">
    <w:p w:rsidR="004D0AA9" w:rsidRDefault="004D0AA9">
      <w:pPr>
        <w:bidi w:val="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0B32"/>
    <w:multiLevelType w:val="hybridMultilevel"/>
    <w:tmpl w:val="565208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B974126"/>
    <w:multiLevelType w:val="hybridMultilevel"/>
    <w:tmpl w:val="2FA678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8AC1B96"/>
    <w:multiLevelType w:val="hybridMultilevel"/>
    <w:tmpl w:val="3F26E4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01377F2"/>
    <w:multiLevelType w:val="hybridMultilevel"/>
    <w:tmpl w:val="808044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3D"/>
    <w:rsid w:val="000007C8"/>
    <w:rsid w:val="00002A9F"/>
    <w:rsid w:val="00010E0F"/>
    <w:rsid w:val="00015560"/>
    <w:rsid w:val="00022816"/>
    <w:rsid w:val="00035215"/>
    <w:rsid w:val="000355F0"/>
    <w:rsid w:val="00046A02"/>
    <w:rsid w:val="00055CA5"/>
    <w:rsid w:val="000635E0"/>
    <w:rsid w:val="000755AB"/>
    <w:rsid w:val="00076A86"/>
    <w:rsid w:val="000831F2"/>
    <w:rsid w:val="00093CF1"/>
    <w:rsid w:val="00096AB7"/>
    <w:rsid w:val="000B4AD6"/>
    <w:rsid w:val="000C1713"/>
    <w:rsid w:val="000D3828"/>
    <w:rsid w:val="000D63D8"/>
    <w:rsid w:val="000E039C"/>
    <w:rsid w:val="001048A0"/>
    <w:rsid w:val="001274AF"/>
    <w:rsid w:val="00132911"/>
    <w:rsid w:val="00133231"/>
    <w:rsid w:val="00135851"/>
    <w:rsid w:val="001452BE"/>
    <w:rsid w:val="00173033"/>
    <w:rsid w:val="00183330"/>
    <w:rsid w:val="00183B09"/>
    <w:rsid w:val="00184B28"/>
    <w:rsid w:val="00197938"/>
    <w:rsid w:val="001C43B6"/>
    <w:rsid w:val="001F3E8A"/>
    <w:rsid w:val="00202BA3"/>
    <w:rsid w:val="0021648A"/>
    <w:rsid w:val="00220F5E"/>
    <w:rsid w:val="0024787A"/>
    <w:rsid w:val="00271F75"/>
    <w:rsid w:val="00293836"/>
    <w:rsid w:val="00295062"/>
    <w:rsid w:val="002A3E50"/>
    <w:rsid w:val="002B45D4"/>
    <w:rsid w:val="002C7FA2"/>
    <w:rsid w:val="002E1F1C"/>
    <w:rsid w:val="002F101B"/>
    <w:rsid w:val="00304696"/>
    <w:rsid w:val="00306831"/>
    <w:rsid w:val="003246D7"/>
    <w:rsid w:val="0032736E"/>
    <w:rsid w:val="00327656"/>
    <w:rsid w:val="003502C9"/>
    <w:rsid w:val="003515E9"/>
    <w:rsid w:val="00367C41"/>
    <w:rsid w:val="00383EAF"/>
    <w:rsid w:val="00391446"/>
    <w:rsid w:val="003A582F"/>
    <w:rsid w:val="003A5F7A"/>
    <w:rsid w:val="003B5174"/>
    <w:rsid w:val="003D1167"/>
    <w:rsid w:val="003E4152"/>
    <w:rsid w:val="003F5246"/>
    <w:rsid w:val="0041337B"/>
    <w:rsid w:val="00422E1F"/>
    <w:rsid w:val="00425F5E"/>
    <w:rsid w:val="004326B2"/>
    <w:rsid w:val="00436A6F"/>
    <w:rsid w:val="00437806"/>
    <w:rsid w:val="00441E37"/>
    <w:rsid w:val="00453C25"/>
    <w:rsid w:val="00462D74"/>
    <w:rsid w:val="004649EB"/>
    <w:rsid w:val="00483C1E"/>
    <w:rsid w:val="004A5F9F"/>
    <w:rsid w:val="004B456D"/>
    <w:rsid w:val="004B5C49"/>
    <w:rsid w:val="004D0AA9"/>
    <w:rsid w:val="004D20A3"/>
    <w:rsid w:val="004E02F8"/>
    <w:rsid w:val="004F670F"/>
    <w:rsid w:val="00504EBA"/>
    <w:rsid w:val="00511F28"/>
    <w:rsid w:val="00520041"/>
    <w:rsid w:val="00530031"/>
    <w:rsid w:val="00530B13"/>
    <w:rsid w:val="00552A13"/>
    <w:rsid w:val="005677AA"/>
    <w:rsid w:val="005702AC"/>
    <w:rsid w:val="005758C9"/>
    <w:rsid w:val="0058594F"/>
    <w:rsid w:val="00586622"/>
    <w:rsid w:val="00593B8E"/>
    <w:rsid w:val="00597097"/>
    <w:rsid w:val="005A18B1"/>
    <w:rsid w:val="005B01E8"/>
    <w:rsid w:val="005B22EC"/>
    <w:rsid w:val="005B41A3"/>
    <w:rsid w:val="005C286C"/>
    <w:rsid w:val="005D1D75"/>
    <w:rsid w:val="005D4450"/>
    <w:rsid w:val="005D57F6"/>
    <w:rsid w:val="005E5089"/>
    <w:rsid w:val="005F4752"/>
    <w:rsid w:val="006046F2"/>
    <w:rsid w:val="00611403"/>
    <w:rsid w:val="0062686C"/>
    <w:rsid w:val="00633410"/>
    <w:rsid w:val="00651C20"/>
    <w:rsid w:val="00655905"/>
    <w:rsid w:val="006628EE"/>
    <w:rsid w:val="00664423"/>
    <w:rsid w:val="00685AB3"/>
    <w:rsid w:val="00695CF6"/>
    <w:rsid w:val="006B041E"/>
    <w:rsid w:val="006B56B1"/>
    <w:rsid w:val="006B71CB"/>
    <w:rsid w:val="006C39D4"/>
    <w:rsid w:val="006C4C0B"/>
    <w:rsid w:val="006D667C"/>
    <w:rsid w:val="00755BEF"/>
    <w:rsid w:val="007721A8"/>
    <w:rsid w:val="00774343"/>
    <w:rsid w:val="00774E01"/>
    <w:rsid w:val="007852CE"/>
    <w:rsid w:val="007871BA"/>
    <w:rsid w:val="00796544"/>
    <w:rsid w:val="007A5A29"/>
    <w:rsid w:val="007A79E8"/>
    <w:rsid w:val="007B743D"/>
    <w:rsid w:val="007C2CBD"/>
    <w:rsid w:val="007E1D2D"/>
    <w:rsid w:val="007F1A2D"/>
    <w:rsid w:val="007F243D"/>
    <w:rsid w:val="007F3F9B"/>
    <w:rsid w:val="008004DF"/>
    <w:rsid w:val="00825653"/>
    <w:rsid w:val="00827187"/>
    <w:rsid w:val="00831D68"/>
    <w:rsid w:val="0083447A"/>
    <w:rsid w:val="0084659E"/>
    <w:rsid w:val="00850CD5"/>
    <w:rsid w:val="0086117D"/>
    <w:rsid w:val="00863962"/>
    <w:rsid w:val="00881F0F"/>
    <w:rsid w:val="008846A5"/>
    <w:rsid w:val="00887C3E"/>
    <w:rsid w:val="00892B5E"/>
    <w:rsid w:val="008B62E3"/>
    <w:rsid w:val="008C28EB"/>
    <w:rsid w:val="008C7650"/>
    <w:rsid w:val="008D57B1"/>
    <w:rsid w:val="008D5863"/>
    <w:rsid w:val="008E5403"/>
    <w:rsid w:val="008F25F8"/>
    <w:rsid w:val="008F73DB"/>
    <w:rsid w:val="00901780"/>
    <w:rsid w:val="009047D8"/>
    <w:rsid w:val="00904C8B"/>
    <w:rsid w:val="00907E09"/>
    <w:rsid w:val="009114BF"/>
    <w:rsid w:val="00913519"/>
    <w:rsid w:val="00924824"/>
    <w:rsid w:val="00932B80"/>
    <w:rsid w:val="009372BA"/>
    <w:rsid w:val="00940716"/>
    <w:rsid w:val="009436D5"/>
    <w:rsid w:val="00947662"/>
    <w:rsid w:val="009616C9"/>
    <w:rsid w:val="00964C80"/>
    <w:rsid w:val="0096703A"/>
    <w:rsid w:val="00970B6F"/>
    <w:rsid w:val="00977A0E"/>
    <w:rsid w:val="009802AA"/>
    <w:rsid w:val="0099150C"/>
    <w:rsid w:val="009C1A2D"/>
    <w:rsid w:val="009E576F"/>
    <w:rsid w:val="009F43B5"/>
    <w:rsid w:val="009F6DC7"/>
    <w:rsid w:val="00A10C32"/>
    <w:rsid w:val="00A17AFC"/>
    <w:rsid w:val="00A20F4A"/>
    <w:rsid w:val="00A31F7C"/>
    <w:rsid w:val="00A53F21"/>
    <w:rsid w:val="00A75BF3"/>
    <w:rsid w:val="00A76082"/>
    <w:rsid w:val="00A7688E"/>
    <w:rsid w:val="00A92166"/>
    <w:rsid w:val="00AA72D3"/>
    <w:rsid w:val="00AD0DA0"/>
    <w:rsid w:val="00AD5C43"/>
    <w:rsid w:val="00AF0F31"/>
    <w:rsid w:val="00B0626A"/>
    <w:rsid w:val="00B13050"/>
    <w:rsid w:val="00B14E9A"/>
    <w:rsid w:val="00B377A5"/>
    <w:rsid w:val="00B44CA8"/>
    <w:rsid w:val="00B573A4"/>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0FD2"/>
    <w:rsid w:val="00C62171"/>
    <w:rsid w:val="00CA5766"/>
    <w:rsid w:val="00CB314A"/>
    <w:rsid w:val="00CC1073"/>
    <w:rsid w:val="00CC725D"/>
    <w:rsid w:val="00CD760F"/>
    <w:rsid w:val="00CF1A19"/>
    <w:rsid w:val="00D07297"/>
    <w:rsid w:val="00D07B0A"/>
    <w:rsid w:val="00D10E20"/>
    <w:rsid w:val="00D113F9"/>
    <w:rsid w:val="00D14D35"/>
    <w:rsid w:val="00D30181"/>
    <w:rsid w:val="00D34EE1"/>
    <w:rsid w:val="00D55DE8"/>
    <w:rsid w:val="00D66841"/>
    <w:rsid w:val="00D87D69"/>
    <w:rsid w:val="00D91D55"/>
    <w:rsid w:val="00D91E13"/>
    <w:rsid w:val="00D93E0E"/>
    <w:rsid w:val="00D953B7"/>
    <w:rsid w:val="00D9566D"/>
    <w:rsid w:val="00DB0386"/>
    <w:rsid w:val="00DB075B"/>
    <w:rsid w:val="00DB083A"/>
    <w:rsid w:val="00DB2B30"/>
    <w:rsid w:val="00DD0713"/>
    <w:rsid w:val="00DE3048"/>
    <w:rsid w:val="00DE4CE4"/>
    <w:rsid w:val="00DF64CC"/>
    <w:rsid w:val="00E02830"/>
    <w:rsid w:val="00E0347E"/>
    <w:rsid w:val="00E20513"/>
    <w:rsid w:val="00E501E6"/>
    <w:rsid w:val="00E56E47"/>
    <w:rsid w:val="00E745B5"/>
    <w:rsid w:val="00E804C9"/>
    <w:rsid w:val="00EA2C4C"/>
    <w:rsid w:val="00EB5ED7"/>
    <w:rsid w:val="00EB6EAE"/>
    <w:rsid w:val="00EC0FA0"/>
    <w:rsid w:val="00EC47D3"/>
    <w:rsid w:val="00EC6313"/>
    <w:rsid w:val="00ED138B"/>
    <w:rsid w:val="00EE11B2"/>
    <w:rsid w:val="00EF11B1"/>
    <w:rsid w:val="00EF247A"/>
    <w:rsid w:val="00F2607D"/>
    <w:rsid w:val="00F26D7B"/>
    <w:rsid w:val="00F54168"/>
    <w:rsid w:val="00F56D71"/>
    <w:rsid w:val="00F671EA"/>
    <w:rsid w:val="00F67E70"/>
    <w:rsid w:val="00F9056E"/>
    <w:rsid w:val="00F9099A"/>
    <w:rsid w:val="00FA06A7"/>
    <w:rsid w:val="00FA23B8"/>
    <w:rsid w:val="00FA59C4"/>
    <w:rsid w:val="00FA6559"/>
    <w:rsid w:val="00FB17E8"/>
    <w:rsid w:val="00FB457E"/>
    <w:rsid w:val="00FC23CA"/>
    <w:rsid w:val="00FC3DB1"/>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paragraph" w:customStyle="1" w:styleId="02InfoboxLauftextInfobox">
    <w:name w:val="02_Infobox_Lauftext (Infobox)"/>
    <w:basedOn w:val="Standard"/>
    <w:uiPriority w:val="99"/>
    <w:rsid w:val="00DB2B30"/>
    <w:pPr>
      <w:autoSpaceDE w:val="0"/>
      <w:autoSpaceDN w:val="0"/>
      <w:adjustRightInd w:val="0"/>
      <w:spacing w:line="260" w:lineRule="atLeast"/>
      <w:jc w:val="left"/>
      <w:textAlignment w:val="center"/>
    </w:pPr>
    <w:rPr>
      <w:rFonts w:ascii="Univers LT Std 57 Cn" w:hAnsi="Univers LT Std 57 Cn" w:cs="Univers LT Std 57 Cn"/>
      <w:color w:val="000000"/>
      <w:sz w:val="16"/>
      <w:szCs w:val="16"/>
    </w:rPr>
  </w:style>
  <w:style w:type="paragraph" w:customStyle="1" w:styleId="05Lauftext23Spalten">
    <w:name w:val="05_Lauftext (2+3_Spalten)"/>
    <w:basedOn w:val="Standard"/>
    <w:uiPriority w:val="99"/>
    <w:rsid w:val="00DB2B30"/>
    <w:pPr>
      <w:autoSpaceDE w:val="0"/>
      <w:autoSpaceDN w:val="0"/>
      <w:adjustRightInd w:val="0"/>
      <w:spacing w:line="260" w:lineRule="atLeast"/>
      <w:ind w:firstLine="227"/>
      <w:textAlignment w:val="center"/>
    </w:pPr>
    <w:rPr>
      <w:rFonts w:ascii="Raleigh LT Std" w:hAnsi="Raleigh LT Std" w:cs="Raleigh LT Std"/>
      <w:color w:val="000000"/>
      <w:spacing w:val="2"/>
      <w:sz w:val="18"/>
      <w:szCs w:val="18"/>
    </w:rPr>
  </w:style>
  <w:style w:type="character" w:styleId="Fett">
    <w:name w:val="Strong"/>
    <w:aliases w:val="Zwischentitel"/>
    <w:qFormat/>
    <w:rsid w:val="009C1A2D"/>
    <w:rPr>
      <w:rFonts w:ascii="Times" w:hAnsi="Times"/>
      <w:b/>
      <w:bCs/>
      <w:sz w:val="22"/>
    </w:rPr>
  </w:style>
  <w:style w:type="paragraph" w:styleId="Untertitel">
    <w:name w:val="Subtitle"/>
    <w:basedOn w:val="Standard"/>
    <w:next w:val="Standard"/>
    <w:link w:val="UntertitelZchn"/>
    <w:rsid w:val="009C1A2D"/>
    <w:pPr>
      <w:suppressAutoHyphens/>
      <w:autoSpaceDN w:val="0"/>
      <w:spacing w:after="60" w:line="240" w:lineRule="atLeast"/>
      <w:jc w:val="left"/>
      <w:textAlignment w:val="baseline"/>
      <w:outlineLvl w:val="1"/>
    </w:pPr>
    <w:rPr>
      <w:rFonts w:ascii="Times" w:hAnsi="Times"/>
    </w:rPr>
  </w:style>
  <w:style w:type="character" w:customStyle="1" w:styleId="UntertitelZchn">
    <w:name w:val="Untertitel Zchn"/>
    <w:basedOn w:val="Absatz-Standardschriftart"/>
    <w:link w:val="Untertitel"/>
    <w:rsid w:val="009C1A2D"/>
    <w:rPr>
      <w:rFonts w:ascii="Times" w:hAnsi="Times"/>
      <w:sz w:val="22"/>
      <w:szCs w:val="24"/>
    </w:rPr>
  </w:style>
  <w:style w:type="paragraph" w:styleId="Titel">
    <w:name w:val="Title"/>
    <w:basedOn w:val="Standard"/>
    <w:next w:val="Standard"/>
    <w:link w:val="TitelZchn"/>
    <w:qFormat/>
    <w:rsid w:val="009C1A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C1A2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58594F"/>
    <w:pPr>
      <w:autoSpaceDE w:val="0"/>
      <w:autoSpaceDN w:val="0"/>
      <w:adjustRightInd w:val="0"/>
    </w:pPr>
    <w:rPr>
      <w:rFonts w:ascii="Arial" w:eastAsia="Times" w:hAnsi="Arial" w:cs="Arial"/>
      <w:color w:val="000000"/>
      <w:sz w:val="24"/>
      <w:szCs w:val="24"/>
    </w:rPr>
  </w:style>
  <w:style w:type="paragraph" w:styleId="Listenabsatz">
    <w:name w:val="List Paragraph"/>
    <w:basedOn w:val="Standard"/>
    <w:uiPriority w:val="34"/>
    <w:qFormat/>
    <w:rsid w:val="009F43B5"/>
    <w:pPr>
      <w:ind w:left="720"/>
      <w:contextualSpacing/>
    </w:pPr>
  </w:style>
  <w:style w:type="character" w:styleId="Kommentarzeichen">
    <w:name w:val="annotation reference"/>
    <w:basedOn w:val="Absatz-Standardschriftart"/>
    <w:rsid w:val="008D5863"/>
    <w:rPr>
      <w:sz w:val="16"/>
      <w:szCs w:val="16"/>
    </w:rPr>
  </w:style>
  <w:style w:type="paragraph" w:styleId="Kommentartext">
    <w:name w:val="annotation text"/>
    <w:basedOn w:val="Standard"/>
    <w:link w:val="KommentartextZchn"/>
    <w:rsid w:val="008D5863"/>
    <w:pPr>
      <w:spacing w:line="240" w:lineRule="auto"/>
    </w:pPr>
    <w:rPr>
      <w:sz w:val="20"/>
      <w:szCs w:val="20"/>
    </w:rPr>
  </w:style>
  <w:style w:type="character" w:customStyle="1" w:styleId="KommentartextZchn">
    <w:name w:val="Kommentartext Zchn"/>
    <w:basedOn w:val="Absatz-Standardschriftart"/>
    <w:link w:val="Kommentartext"/>
    <w:rsid w:val="008D5863"/>
    <w:rPr>
      <w:rFonts w:ascii="Arial" w:hAnsi="Arial"/>
    </w:rPr>
  </w:style>
  <w:style w:type="paragraph" w:styleId="Kommentarthema">
    <w:name w:val="annotation subject"/>
    <w:basedOn w:val="Kommentartext"/>
    <w:next w:val="Kommentartext"/>
    <w:link w:val="KommentarthemaZchn"/>
    <w:rsid w:val="008D5863"/>
    <w:rPr>
      <w:b/>
      <w:bCs/>
    </w:rPr>
  </w:style>
  <w:style w:type="character" w:customStyle="1" w:styleId="KommentarthemaZchn">
    <w:name w:val="Kommentarthema Zchn"/>
    <w:basedOn w:val="KommentartextZchn"/>
    <w:link w:val="Kommentarthema"/>
    <w:rsid w:val="008D586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vs-up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5721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6616</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hschmid</dc:creator>
  <cp:lastModifiedBy>Bea Hubschmid</cp:lastModifiedBy>
  <cp:revision>5</cp:revision>
  <cp:lastPrinted>2015-03-13T07:58:00Z</cp:lastPrinted>
  <dcterms:created xsi:type="dcterms:W3CDTF">2015-03-12T15:46:00Z</dcterms:created>
  <dcterms:modified xsi:type="dcterms:W3CDTF">2015-03-13T10:18:00Z</dcterms:modified>
</cp:coreProperties>
</file>