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trPr>
          <w:cantSplit/>
          <w:trHeight w:hRule="exact" w:val="794"/>
        </w:trPr>
        <w:tc>
          <w:tcPr>
            <w:tcW w:w="8505" w:type="dxa"/>
            <w:tcBorders>
              <w:top w:val="nil"/>
              <w:left w:val="nil"/>
              <w:bottom w:val="nil"/>
              <w:right w:val="nil"/>
            </w:tcBorders>
          </w:tcPr>
          <w:p w:rsidR="00A72BF4" w:rsidRDefault="00A72BF4">
            <w:pPr>
              <w:pStyle w:val="11ptbold"/>
              <w:rPr>
                <w:b w:val="0"/>
                <w:caps w:val="0"/>
              </w:rPr>
            </w:pPr>
            <w:r>
              <w:rPr>
                <w:bCs/>
                <w:lang w:val="it"/>
              </w:rPr>
              <w:t>Comunicato stampa</w:t>
            </w:r>
          </w:p>
        </w:tc>
      </w:tr>
      <w:tr w:rsidR="00A72BF4" w:rsidRPr="000B5635">
        <w:trPr>
          <w:cantSplit/>
          <w:trHeight w:val="320"/>
        </w:trPr>
        <w:tc>
          <w:tcPr>
            <w:tcW w:w="8505" w:type="dxa"/>
            <w:tcBorders>
              <w:top w:val="nil"/>
              <w:left w:val="nil"/>
              <w:bottom w:val="nil"/>
              <w:right w:val="nil"/>
            </w:tcBorders>
          </w:tcPr>
          <w:p w:rsidR="0016437B" w:rsidRPr="000B5635" w:rsidRDefault="00A92E66" w:rsidP="00025A1F">
            <w:pPr>
              <w:pStyle w:val="Thema"/>
              <w:spacing w:after="120" w:line="240" w:lineRule="auto"/>
              <w:rPr>
                <w:lang w:val="en-US"/>
              </w:rPr>
            </w:pPr>
            <w:r>
              <w:rPr>
                <w:bCs/>
                <w:szCs w:val="32"/>
                <w:lang w:val="it"/>
              </w:rPr>
              <w:t>Passione per la mobilità – e per il risparmio</w:t>
            </w:r>
          </w:p>
        </w:tc>
      </w:tr>
      <w:tr w:rsidR="0016437B" w:rsidRPr="000B5635" w:rsidTr="00AE45C2">
        <w:trPr>
          <w:trHeight w:val="340"/>
        </w:trPr>
        <w:tc>
          <w:tcPr>
            <w:tcW w:w="8505" w:type="dxa"/>
            <w:tcBorders>
              <w:top w:val="nil"/>
              <w:left w:val="nil"/>
              <w:bottom w:val="nil"/>
              <w:right w:val="nil"/>
            </w:tcBorders>
          </w:tcPr>
          <w:p w:rsidR="0016437B" w:rsidRPr="000B5635" w:rsidRDefault="00BE60D3" w:rsidP="003D2F5A">
            <w:pPr>
              <w:spacing w:after="480" w:line="240" w:lineRule="exact"/>
              <w:jc w:val="left"/>
              <w:rPr>
                <w:b/>
                <w:bCs/>
                <w:sz w:val="20"/>
                <w:szCs w:val="20"/>
                <w:lang w:val="en-US"/>
              </w:rPr>
            </w:pPr>
            <w:bookmarkStart w:id="0" w:name="BkmStart" w:colFirst="0" w:colLast="1"/>
            <w:bookmarkStart w:id="1" w:name="_GoBack"/>
            <w:r>
              <w:rPr>
                <w:b/>
                <w:bCs/>
                <w:sz w:val="20"/>
                <w:szCs w:val="20"/>
                <w:lang w:val="it"/>
              </w:rPr>
              <w:t>Con un nuovo sito web, il CheckEnergeticaAuto (CEA) si rivolge a un vasto pubblico</w:t>
            </w:r>
            <w:bookmarkEnd w:id="1"/>
          </w:p>
        </w:tc>
      </w:tr>
      <w:tr w:rsidR="00A72BF4" w:rsidRPr="000B5635">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0B5635" w:rsidTr="005A7B99">
              <w:trPr>
                <w:trHeight w:val="340"/>
              </w:trPr>
              <w:tc>
                <w:tcPr>
                  <w:tcW w:w="8505" w:type="dxa"/>
                </w:tcPr>
                <w:bookmarkEnd w:id="0"/>
                <w:p w:rsidR="00041E78" w:rsidRPr="000B5635" w:rsidRDefault="00F1130B" w:rsidP="00E502BF">
                  <w:pPr>
                    <w:spacing w:line="276" w:lineRule="auto"/>
                    <w:rPr>
                      <w:b/>
                      <w:sz w:val="20"/>
                      <w:szCs w:val="20"/>
                      <w:lang w:val="it"/>
                    </w:rPr>
                  </w:pPr>
                  <w:r>
                    <w:rPr>
                      <w:b/>
                      <w:bCs/>
                      <w:i/>
                      <w:iCs/>
                      <w:sz w:val="20"/>
                      <w:lang w:val="it"/>
                    </w:rPr>
                    <w:t>Berna,</w:t>
                  </w:r>
                  <w:r>
                    <w:rPr>
                      <w:b/>
                      <w:bCs/>
                      <w:i/>
                      <w:iCs/>
                      <w:sz w:val="20"/>
                      <w:szCs w:val="20"/>
                      <w:lang w:val="it"/>
                    </w:rPr>
                    <w:t xml:space="preserve"> 1°</w:t>
                  </w:r>
                  <w:r>
                    <w:rPr>
                      <w:sz w:val="20"/>
                      <w:szCs w:val="20"/>
                      <w:lang w:val="it"/>
                    </w:rPr>
                    <w:t xml:space="preserve"> </w:t>
                  </w:r>
                  <w:r>
                    <w:rPr>
                      <w:b/>
                      <w:bCs/>
                      <w:i/>
                      <w:iCs/>
                      <w:sz w:val="20"/>
                      <w:szCs w:val="20"/>
                      <w:lang w:val="it"/>
                    </w:rPr>
                    <w:t>ottobre 2015</w:t>
                  </w:r>
                  <w:r>
                    <w:rPr>
                      <w:b/>
                      <w:bCs/>
                      <w:sz w:val="20"/>
                      <w:szCs w:val="20"/>
                      <w:lang w:val="it"/>
                    </w:rPr>
                    <w:t xml:space="preserve"> – Sono sempre più numerosi gli automobilisti che combinano la passione per la mobilità individuale con la necessità di una vita sostenibile. Da oggi, grazie al nuovo sito web del CheckEnergeticaAuto (CEA), tutti loro avranno a disposizione una nuova e interessante piattaforma che li aiuterà a guidare risparmiando.</w:t>
                  </w:r>
                </w:p>
                <w:p w:rsidR="00041E78" w:rsidRPr="000B5635" w:rsidRDefault="00041E78" w:rsidP="00E502BF">
                  <w:pPr>
                    <w:spacing w:line="276" w:lineRule="auto"/>
                    <w:rPr>
                      <w:b/>
                      <w:sz w:val="20"/>
                      <w:szCs w:val="20"/>
                      <w:lang w:val="it"/>
                    </w:rPr>
                  </w:pPr>
                </w:p>
              </w:tc>
            </w:tr>
            <w:tr w:rsidR="00041E78" w:rsidRPr="000B5635" w:rsidTr="005A7B99">
              <w:trPr>
                <w:trHeight w:val="709"/>
              </w:trPr>
              <w:tc>
                <w:tcPr>
                  <w:tcW w:w="8505" w:type="dxa"/>
                </w:tcPr>
                <w:p w:rsidR="00EF0080" w:rsidRPr="000B5635" w:rsidRDefault="00FA3D30" w:rsidP="00567062">
                  <w:pPr>
                    <w:spacing w:line="276" w:lineRule="auto"/>
                    <w:rPr>
                      <w:rFonts w:cs="Arial"/>
                      <w:bCs/>
                      <w:sz w:val="20"/>
                      <w:szCs w:val="20"/>
                      <w:lang w:val="it"/>
                    </w:rPr>
                  </w:pPr>
                  <w:r>
                    <w:rPr>
                      <w:rFonts w:cs="Arial"/>
                      <w:sz w:val="20"/>
                      <w:szCs w:val="20"/>
                      <w:lang w:val="it"/>
                    </w:rPr>
                    <w:t xml:space="preserve">Il nuovo sito web è la nuova pietra miliare nella storia del CheckEnergeticaAuto (CEA) che si rivolge sia ai consumatori finali, sia alle quasi 1000 autofficine dell’Unione professionale svizzera dell'automobile (UPSA) che nel frattempo hanno ottenuto la certificazione per svolgere il CEA. Agli utili consigli per risparmiare, il sito web unisce tutte le principali informazioni riguardanti il nuovo servizio sostenibile offerto dai garagisti svizzeri, sviluppato insieme all’Ufficio federale dell’energia (UFE) nel quadro del programma di risparmio energetico “SvizzeraEnergia”. </w:t>
                  </w:r>
                </w:p>
                <w:p w:rsidR="00EF0080" w:rsidRPr="000B5635" w:rsidRDefault="00EF0080" w:rsidP="00567062">
                  <w:pPr>
                    <w:spacing w:line="276" w:lineRule="auto"/>
                    <w:rPr>
                      <w:rFonts w:cs="Arial"/>
                      <w:bCs/>
                      <w:sz w:val="20"/>
                      <w:szCs w:val="20"/>
                      <w:lang w:val="it"/>
                    </w:rPr>
                  </w:pPr>
                </w:p>
                <w:p w:rsidR="00041E78" w:rsidRPr="000B5635" w:rsidRDefault="00EF0080" w:rsidP="00567062">
                  <w:pPr>
                    <w:spacing w:line="276" w:lineRule="auto"/>
                    <w:rPr>
                      <w:rFonts w:cs="Arial"/>
                      <w:bCs/>
                      <w:sz w:val="20"/>
                      <w:szCs w:val="20"/>
                      <w:lang w:val="en-US"/>
                    </w:rPr>
                  </w:pPr>
                  <w:r>
                    <w:rPr>
                      <w:rFonts w:cs="Arial"/>
                      <w:sz w:val="20"/>
                      <w:szCs w:val="20"/>
                      <w:lang w:val="it"/>
                    </w:rPr>
                    <w:t xml:space="preserve">Lo sapevate ad esempio che con un breve controllo della durata di appena 30 minuti potete risparmiare sino a 400 franchi all’anno? Oppure conoscete il vostro profilo di mobilità? E cosa sapete sul significato della mobilità motorizzata in generale? Sul nuovo sito web del CEA i visitatori troveranno una risposta a queste e a molte altre domande che ruotano intorno a una mobilità ecologica e rispettosa dell’ambiente. E naturalmente anche un elenco sempre aggiornato dei garagisti CEA più vicini a voi. </w:t>
                  </w:r>
                </w:p>
                <w:p w:rsidR="00326312" w:rsidRPr="000B5635" w:rsidRDefault="00326312" w:rsidP="00567062">
                  <w:pPr>
                    <w:spacing w:line="276" w:lineRule="auto"/>
                    <w:rPr>
                      <w:rFonts w:cs="Arial"/>
                      <w:bCs/>
                      <w:sz w:val="20"/>
                      <w:szCs w:val="20"/>
                      <w:lang w:val="en-US"/>
                    </w:rPr>
                  </w:pPr>
                </w:p>
                <w:p w:rsidR="00326312" w:rsidRPr="000B5635" w:rsidRDefault="00326312" w:rsidP="00567062">
                  <w:pPr>
                    <w:spacing w:line="276" w:lineRule="auto"/>
                    <w:rPr>
                      <w:rFonts w:cs="Arial"/>
                      <w:color w:val="000000"/>
                      <w:sz w:val="20"/>
                      <w:szCs w:val="20"/>
                      <w:lang w:val="en-US"/>
                    </w:rPr>
                  </w:pPr>
                  <w:r>
                    <w:rPr>
                      <w:rFonts w:cs="Arial"/>
                      <w:sz w:val="20"/>
                      <w:szCs w:val="20"/>
                      <w:lang w:val="it"/>
                    </w:rPr>
                    <w:t xml:space="preserve">Sarà inoltre possibile saperne di più sul campione olimpico e mondiale Dario Cologna, il fondista svizzero più vincente di tutti i tempi. Il simpatico grigionese vi svelerà ad esempio perché è convinto di questo servizio e come mai non ci ha pensato due volte prima di diventare ambasciatore del CheckEnergeticaAuto. </w:t>
                  </w:r>
                </w:p>
                <w:p w:rsidR="005D705A" w:rsidRPr="000B5635" w:rsidRDefault="005D705A" w:rsidP="005D705A">
                  <w:pPr>
                    <w:spacing w:line="276" w:lineRule="auto"/>
                    <w:rPr>
                      <w:rFonts w:cs="Arial"/>
                      <w:bCs/>
                      <w:sz w:val="20"/>
                      <w:szCs w:val="20"/>
                      <w:lang w:val="en-US"/>
                    </w:rPr>
                  </w:pPr>
                </w:p>
                <w:p w:rsidR="007335D5" w:rsidRPr="000B5635" w:rsidRDefault="00EF0080" w:rsidP="00EF0080">
                  <w:pPr>
                    <w:spacing w:line="276" w:lineRule="auto"/>
                    <w:rPr>
                      <w:rFonts w:cs="Arial"/>
                      <w:bCs/>
                      <w:sz w:val="20"/>
                      <w:szCs w:val="20"/>
                      <w:lang w:val="en-US"/>
                    </w:rPr>
                  </w:pPr>
                  <w:r>
                    <w:rPr>
                      <w:rFonts w:cs="Arial"/>
                      <w:sz w:val="20"/>
                      <w:szCs w:val="20"/>
                      <w:lang w:val="it"/>
                    </w:rPr>
                    <w:t>Il CheckEnergeticaAuto è un servizio offerto in esclusiva dai garagisti dell’UPSA. Dal suo lancio, nel 2012, in Svizzera sono già stati svolti 12 000 check che hanno consentito di risparmiare 15 000 tonnellate di CO</w:t>
                  </w:r>
                  <w:r>
                    <w:rPr>
                      <w:rFonts w:cs="Arial"/>
                      <w:sz w:val="20"/>
                      <w:szCs w:val="20"/>
                      <w:vertAlign w:val="subscript"/>
                      <w:lang w:val="it"/>
                    </w:rPr>
                    <w:t>2</w:t>
                  </w:r>
                  <w:r>
                    <w:rPr>
                      <w:rFonts w:cs="Arial"/>
                      <w:sz w:val="20"/>
                      <w:szCs w:val="20"/>
                      <w:lang w:val="it"/>
                    </w:rPr>
                    <w:t>. La rete dei garage dell’Unione professionale svizzera dell'automobile (UPSA) in possesso della certificazione CEA viene costantemente ampliata.</w:t>
                  </w:r>
                </w:p>
                <w:p w:rsidR="007335D5" w:rsidRPr="000B5635" w:rsidRDefault="007335D5" w:rsidP="00EF0080">
                  <w:pPr>
                    <w:spacing w:line="276" w:lineRule="auto"/>
                    <w:rPr>
                      <w:rFonts w:cs="Arial"/>
                      <w:bCs/>
                      <w:sz w:val="20"/>
                      <w:szCs w:val="20"/>
                      <w:lang w:val="en-US"/>
                    </w:rPr>
                  </w:pPr>
                </w:p>
                <w:p w:rsidR="00EF0080" w:rsidRPr="000B5635" w:rsidRDefault="007335D5" w:rsidP="00EF0080">
                  <w:pPr>
                    <w:spacing w:line="276" w:lineRule="auto"/>
                    <w:rPr>
                      <w:rFonts w:cs="Arial"/>
                      <w:bCs/>
                      <w:sz w:val="20"/>
                      <w:szCs w:val="20"/>
                      <w:lang w:val="en-US"/>
                    </w:rPr>
                  </w:pPr>
                  <w:r>
                    <w:rPr>
                      <w:rFonts w:cs="Arial"/>
                      <w:sz w:val="20"/>
                      <w:szCs w:val="20"/>
                      <w:lang w:val="it"/>
                    </w:rPr>
                    <w:t>Questo e altri servizi innovativi che seguiranno sottolineano il cambiamento di ruolo del garagista, che si sta trasformando sempre di più in un consulente personale di mobilità, esperto in risparmio energetico e ottimizzatore di CO</w:t>
                  </w:r>
                  <w:r>
                    <w:rPr>
                      <w:rFonts w:cs="Arial"/>
                      <w:sz w:val="20"/>
                      <w:szCs w:val="20"/>
                      <w:vertAlign w:val="subscript"/>
                      <w:lang w:val="it"/>
                    </w:rPr>
                    <w:t>2</w:t>
                  </w:r>
                  <w:r>
                    <w:rPr>
                      <w:rFonts w:cs="Arial"/>
                      <w:sz w:val="20"/>
                      <w:szCs w:val="20"/>
                      <w:lang w:val="it"/>
                    </w:rPr>
                    <w:t xml:space="preserve">. </w:t>
                  </w:r>
                </w:p>
                <w:p w:rsidR="00567062" w:rsidRPr="000B5635" w:rsidRDefault="00567062" w:rsidP="00E502BF">
                  <w:pPr>
                    <w:spacing w:line="276" w:lineRule="auto"/>
                    <w:rPr>
                      <w:sz w:val="20"/>
                      <w:szCs w:val="20"/>
                      <w:lang w:val="en-US"/>
                    </w:rPr>
                  </w:pPr>
                </w:p>
                <w:p w:rsidR="00A92E66" w:rsidRPr="000B5635" w:rsidRDefault="00A92E66" w:rsidP="00A5044D">
                  <w:pPr>
                    <w:spacing w:line="276" w:lineRule="auto"/>
                    <w:rPr>
                      <w:bCs/>
                      <w:i/>
                      <w:sz w:val="18"/>
                      <w:szCs w:val="22"/>
                      <w:lang w:val="en-US"/>
                    </w:rPr>
                  </w:pPr>
                </w:p>
                <w:p w:rsidR="00041E78" w:rsidRPr="000B5635" w:rsidRDefault="004F02AC" w:rsidP="005432C1">
                  <w:pPr>
                    <w:spacing w:line="276" w:lineRule="auto"/>
                    <w:rPr>
                      <w:i/>
                      <w:sz w:val="20"/>
                      <w:szCs w:val="20"/>
                      <w:lang w:val="en-US"/>
                    </w:rPr>
                  </w:pPr>
                  <w:r>
                    <w:rPr>
                      <w:i/>
                      <w:iCs/>
                      <w:sz w:val="18"/>
                      <w:szCs w:val="22"/>
                      <w:lang w:val="it"/>
                    </w:rPr>
                    <w:t xml:space="preserve">L’intero media kit si trova all’indirizzo www.checkenergeticaauto.ch nella rubrica </w:t>
                  </w:r>
                  <w:r>
                    <w:rPr>
                      <w:rFonts w:ascii="Calibri" w:hAnsi="Calibri"/>
                      <w:i/>
                      <w:iCs/>
                      <w:sz w:val="18"/>
                      <w:szCs w:val="18"/>
                      <w:lang w:val="it"/>
                    </w:rPr>
                    <w:t>«</w:t>
                  </w:r>
                  <w:r>
                    <w:rPr>
                      <w:i/>
                      <w:iCs/>
                      <w:sz w:val="18"/>
                      <w:szCs w:val="18"/>
                      <w:lang w:val="it"/>
                    </w:rPr>
                    <w:t>Comunicati stampa</w:t>
                  </w:r>
                  <w:r>
                    <w:rPr>
                      <w:i/>
                      <w:iCs/>
                      <w:sz w:val="20"/>
                      <w:szCs w:val="20"/>
                      <w:lang w:val="it"/>
                    </w:rPr>
                    <w:t>» insieme ad altre dettagliate</w:t>
                  </w:r>
                  <w:r>
                    <w:rPr>
                      <w:i/>
                      <w:iCs/>
                      <w:sz w:val="18"/>
                      <w:szCs w:val="22"/>
                      <w:lang w:val="it"/>
                    </w:rPr>
                    <w:t xml:space="preserve"> informazioni sul CheckEnergeticaAuto</w:t>
                  </w:r>
                  <w:r>
                    <w:rPr>
                      <w:sz w:val="18"/>
                      <w:szCs w:val="22"/>
                      <w:lang w:val="it"/>
                    </w:rPr>
                    <w:t xml:space="preserve"> </w:t>
                  </w:r>
                </w:p>
              </w:tc>
            </w:tr>
          </w:tbl>
          <w:p w:rsidR="006F5208" w:rsidRPr="000B5635" w:rsidRDefault="006F5208" w:rsidP="00E502BF">
            <w:pPr>
              <w:spacing w:line="276" w:lineRule="auto"/>
              <w:rPr>
                <w:b/>
                <w:sz w:val="20"/>
                <w:szCs w:val="20"/>
                <w:lang w:val="en-US"/>
              </w:rPr>
            </w:pPr>
          </w:p>
        </w:tc>
      </w:tr>
      <w:tr w:rsidR="00A72BF4" w:rsidRPr="000B5635">
        <w:trPr>
          <w:cantSplit/>
          <w:trHeight w:val="340"/>
        </w:trPr>
        <w:tc>
          <w:tcPr>
            <w:tcW w:w="8505" w:type="dxa"/>
            <w:tcBorders>
              <w:top w:val="nil"/>
              <w:left w:val="nil"/>
              <w:bottom w:val="nil"/>
              <w:right w:val="nil"/>
            </w:tcBorders>
          </w:tcPr>
          <w:p w:rsidR="001A6EB3" w:rsidRPr="000B5635" w:rsidRDefault="001A6EB3" w:rsidP="001A6EB3">
            <w:pPr>
              <w:pStyle w:val="fuerFragenkursiv"/>
              <w:spacing w:line="240" w:lineRule="auto"/>
              <w:rPr>
                <w:b/>
                <w:sz w:val="18"/>
                <w:lang w:val="en-US"/>
              </w:rPr>
            </w:pPr>
          </w:p>
          <w:p w:rsidR="00567062" w:rsidRPr="000B5635" w:rsidRDefault="00567062" w:rsidP="001A6EB3">
            <w:pPr>
              <w:pStyle w:val="fuerFragenkursiv"/>
              <w:spacing w:line="240" w:lineRule="auto"/>
              <w:rPr>
                <w:sz w:val="18"/>
                <w:lang w:val="en-US"/>
              </w:rPr>
            </w:pPr>
            <w:r>
              <w:rPr>
                <w:b/>
                <w:bCs/>
                <w:sz w:val="18"/>
                <w:lang w:val="it"/>
              </w:rPr>
              <w:t>Per maggiori informazioni</w:t>
            </w:r>
            <w:r>
              <w:rPr>
                <w:sz w:val="18"/>
                <w:lang w:val="it"/>
              </w:rPr>
              <w:t xml:space="preserve"> rivolgersi a: Markus Peter, responsabile del settore Tecnica automobilistica &amp; Ambiente dell'UPSA, </w:t>
            </w:r>
            <w:r>
              <w:rPr>
                <w:i w:val="0"/>
                <w:iCs w:val="0"/>
                <w:sz w:val="18"/>
                <w:lang w:val="it"/>
              </w:rPr>
              <w:br/>
            </w:r>
            <w:r>
              <w:rPr>
                <w:sz w:val="18"/>
                <w:lang w:val="it"/>
              </w:rPr>
              <w:t>telefono 031 307 15 15, e-mail markus.peter@agvs-upsa.ch</w:t>
            </w:r>
          </w:p>
          <w:p w:rsidR="00C404AF" w:rsidRPr="000B5635" w:rsidRDefault="00C404AF" w:rsidP="001A6EB3">
            <w:pPr>
              <w:spacing w:line="240" w:lineRule="auto"/>
              <w:rPr>
                <w:b/>
                <w:i/>
                <w:color w:val="000000"/>
                <w:sz w:val="18"/>
                <w:szCs w:val="18"/>
                <w:lang w:val="en-US"/>
              </w:rPr>
            </w:pPr>
            <w:r>
              <w:rPr>
                <w:noProof/>
              </w:rPr>
              <w:drawing>
                <wp:anchor distT="0" distB="0" distL="114300" distR="114300" simplePos="0" relativeHeight="251659264" behindDoc="0" locked="0" layoutInCell="1" allowOverlap="1">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anchor>
              </w:drawing>
            </w:r>
          </w:p>
          <w:p w:rsidR="00C404AF" w:rsidRPr="000B5635" w:rsidRDefault="00C404AF" w:rsidP="001A6EB3">
            <w:pPr>
              <w:spacing w:line="240" w:lineRule="auto"/>
              <w:rPr>
                <w:b/>
                <w:i/>
                <w:color w:val="000000"/>
                <w:sz w:val="18"/>
                <w:szCs w:val="18"/>
                <w:lang w:val="en-US"/>
              </w:rPr>
            </w:pPr>
          </w:p>
          <w:p w:rsidR="00567062" w:rsidRPr="000B5635" w:rsidRDefault="00567062" w:rsidP="001A6EB3">
            <w:pPr>
              <w:spacing w:line="240" w:lineRule="auto"/>
              <w:rPr>
                <w:b/>
                <w:i/>
                <w:color w:val="000000"/>
                <w:sz w:val="18"/>
                <w:szCs w:val="18"/>
                <w:lang w:val="en-US"/>
              </w:rPr>
            </w:pPr>
          </w:p>
          <w:p w:rsidR="00A72BF4" w:rsidRPr="000B5635" w:rsidRDefault="00C404AF" w:rsidP="001A6EB3">
            <w:pPr>
              <w:spacing w:line="240" w:lineRule="auto"/>
              <w:rPr>
                <w:i/>
                <w:color w:val="000000"/>
                <w:sz w:val="18"/>
                <w:szCs w:val="18"/>
                <w:lang w:val="en-US"/>
              </w:rPr>
            </w:pPr>
            <w:r>
              <w:rPr>
                <w:noProof/>
              </w:rPr>
              <w:drawing>
                <wp:anchor distT="0" distB="0" distL="114300" distR="114300" simplePos="0" relativeHeight="251656192" behindDoc="0" locked="0" layoutInCell="1" allowOverlap="1">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anchor>
              </w:drawing>
            </w:r>
          </w:p>
        </w:tc>
      </w:tr>
    </w:tbl>
    <w:p w:rsidR="00041E78" w:rsidRPr="003D2F5A" w:rsidRDefault="003D0427" w:rsidP="00AC52FA">
      <w:pPr>
        <w:spacing w:line="300" w:lineRule="auto"/>
        <w:rPr>
          <w:sz w:val="16"/>
          <w:szCs w:val="16"/>
        </w:rPr>
      </w:pPr>
      <w:r>
        <w:rPr>
          <w:sz w:val="16"/>
          <w:szCs w:val="16"/>
          <w:lang w:val="it"/>
        </w:rPr>
        <w:t>Con il supporto di:</w:t>
      </w:r>
    </w:p>
    <w:sectPr w:rsidR="00041E78" w:rsidRPr="003D2F5A" w:rsidSect="003D2F5A">
      <w:footerReference w:type="default" r:id="rId10"/>
      <w:headerReference w:type="first" r:id="rId11"/>
      <w:footerReference w:type="first" r:id="rId12"/>
      <w:pgSz w:w="11907" w:h="16840" w:code="150"/>
      <w:pgMar w:top="2410" w:right="1985" w:bottom="1560" w:left="1418" w:header="0" w:footer="27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8F" w:rsidRDefault="00923A8F">
      <w:r>
        <w:separator/>
      </w:r>
    </w:p>
  </w:endnote>
  <w:endnote w:type="continuationSeparator" w:id="0">
    <w:p w:rsidR="00923A8F" w:rsidRDefault="009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172"/>
      <w:gridCol w:w="3332"/>
    </w:tblGrid>
    <w:tr w:rsidR="00923A8F">
      <w:trPr>
        <w:trHeight w:val="160"/>
      </w:trPr>
      <w:tc>
        <w:tcPr>
          <w:tcW w:w="6067" w:type="dxa"/>
          <w:vAlign w:val="bottom"/>
        </w:tcPr>
        <w:p w:rsidR="00923A8F" w:rsidRPr="00662A10" w:rsidRDefault="00923A8F">
          <w:pPr>
            <w:pStyle w:val="Speicherpfad6pt"/>
            <w:rPr>
              <w:sz w:val="16"/>
              <w:szCs w:val="16"/>
            </w:rPr>
          </w:pPr>
          <w:r>
            <w:rPr>
              <w:sz w:val="16"/>
              <w:szCs w:val="16"/>
              <w:lang w:val="it"/>
            </w:rPr>
            <w:t xml:space="preserve">Pagina </w:t>
          </w:r>
          <w:r>
            <w:rPr>
              <w:rStyle w:val="Seitenzahl"/>
              <w:sz w:val="16"/>
              <w:szCs w:val="16"/>
              <w:lang w:val="it"/>
            </w:rPr>
            <w:fldChar w:fldCharType="begin"/>
          </w:r>
          <w:r>
            <w:rPr>
              <w:rStyle w:val="Seitenzahl"/>
              <w:sz w:val="16"/>
              <w:szCs w:val="16"/>
              <w:lang w:val="it"/>
            </w:rPr>
            <w:instrText xml:space="preserve"> PAGE </w:instrText>
          </w:r>
          <w:r>
            <w:rPr>
              <w:rStyle w:val="Seitenzahl"/>
              <w:sz w:val="16"/>
              <w:szCs w:val="16"/>
              <w:lang w:val="it"/>
            </w:rPr>
            <w:fldChar w:fldCharType="separate"/>
          </w:r>
          <w:r w:rsidR="000B5635">
            <w:rPr>
              <w:rStyle w:val="Seitenzahl"/>
              <w:noProof/>
              <w:sz w:val="16"/>
              <w:szCs w:val="16"/>
              <w:lang w:val="it"/>
            </w:rPr>
            <w:t>2</w:t>
          </w:r>
          <w:r>
            <w:rPr>
              <w:rStyle w:val="Seitenzahl"/>
              <w:sz w:val="16"/>
              <w:szCs w:val="16"/>
              <w:lang w:val="it"/>
            </w:rPr>
            <w:fldChar w:fldCharType="end"/>
          </w:r>
        </w:p>
      </w:tc>
      <w:tc>
        <w:tcPr>
          <w:tcW w:w="3969" w:type="dxa"/>
        </w:tcPr>
        <w:p w:rsidR="00923A8F" w:rsidRDefault="00923A8F">
          <w:pPr>
            <w:pStyle w:val="Speicherpfad6pt"/>
          </w:pPr>
        </w:p>
      </w:tc>
    </w:tr>
  </w:tbl>
  <w:p w:rsidR="00923A8F" w:rsidRDefault="00923A8F" w:rsidP="00710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141"/>
      <w:gridCol w:w="3363"/>
    </w:tblGrid>
    <w:tr w:rsidR="00923A8F">
      <w:trPr>
        <w:trHeight w:val="160"/>
      </w:trPr>
      <w:tc>
        <w:tcPr>
          <w:tcW w:w="6067" w:type="dxa"/>
          <w:vAlign w:val="bottom"/>
        </w:tcPr>
        <w:p w:rsidR="00923A8F" w:rsidRDefault="00923A8F" w:rsidP="001A6EB3">
          <w:pPr>
            <w:pStyle w:val="Speicherpfad6pt"/>
            <w:ind w:right="-4215"/>
          </w:pPr>
        </w:p>
      </w:tc>
      <w:tc>
        <w:tcPr>
          <w:tcW w:w="3969" w:type="dxa"/>
        </w:tcPr>
        <w:p w:rsidR="00923A8F" w:rsidRDefault="00923A8F">
          <w:pPr>
            <w:pStyle w:val="Speicherpfad6pt"/>
          </w:pPr>
          <w:r>
            <w:rPr>
              <w:noProof/>
              <w:vanish/>
            </w:rPr>
            <w:drawing>
              <wp:anchor distT="0" distB="0" distL="114300" distR="114300" simplePos="0" relativeHeight="251661312" behindDoc="0" locked="0" layoutInCell="1" allowOverlap="1">
                <wp:simplePos x="0" y="0"/>
                <wp:positionH relativeFrom="column">
                  <wp:posOffset>938530</wp:posOffset>
                </wp:positionH>
                <wp:positionV relativeFrom="paragraph">
                  <wp:posOffset>-240970</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p>
      </w:tc>
    </w:tr>
  </w:tbl>
  <w:p w:rsidR="00923A8F" w:rsidRDefault="00923A8F">
    <w:pPr>
      <w:pStyle w:val="Kopfzeil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8F" w:rsidRDefault="00923A8F">
      <w:r>
        <w:separator/>
      </w:r>
    </w:p>
  </w:footnote>
  <w:footnote w:type="continuationSeparator" w:id="0">
    <w:p w:rsidR="00923A8F" w:rsidRDefault="0092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8F" w:rsidRDefault="00923A8F" w:rsidP="006656A8">
    <w:r>
      <w:rPr>
        <w:noProof/>
      </w:rPr>
      <w:drawing>
        <wp:anchor distT="0" distB="0" distL="114300" distR="114300" simplePos="0" relativeHeight="251659264" behindDoc="0" locked="0" layoutInCell="1" allowOverlap="1">
          <wp:simplePos x="0" y="0"/>
          <wp:positionH relativeFrom="column">
            <wp:posOffset>2550160</wp:posOffset>
          </wp:positionH>
          <wp:positionV relativeFrom="paragraph">
            <wp:posOffset>387350</wp:posOffset>
          </wp:positionV>
          <wp:extent cx="781050" cy="78105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3878580</wp:posOffset>
          </wp:positionH>
          <wp:positionV relativeFrom="paragraph">
            <wp:posOffset>499745</wp:posOffset>
          </wp:positionV>
          <wp:extent cx="2257425" cy="581025"/>
          <wp:effectExtent l="0" t="0" r="9525" b="9525"/>
          <wp:wrapNone/>
          <wp:docPr id="9"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10043795</wp:posOffset>
          </wp:positionV>
          <wp:extent cx="1924050" cy="412115"/>
          <wp:effectExtent l="0" t="0" r="0" b="6985"/>
          <wp:wrapNone/>
          <wp:docPr id="7"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0"/>
    <w:rsid w:val="000057EB"/>
    <w:rsid w:val="00005F84"/>
    <w:rsid w:val="00010DE1"/>
    <w:rsid w:val="00011DFB"/>
    <w:rsid w:val="00016200"/>
    <w:rsid w:val="00025A1F"/>
    <w:rsid w:val="00041E78"/>
    <w:rsid w:val="00044467"/>
    <w:rsid w:val="0005205E"/>
    <w:rsid w:val="00062B04"/>
    <w:rsid w:val="000733AA"/>
    <w:rsid w:val="00076330"/>
    <w:rsid w:val="00076939"/>
    <w:rsid w:val="000811C4"/>
    <w:rsid w:val="00084837"/>
    <w:rsid w:val="00085A4D"/>
    <w:rsid w:val="0009159E"/>
    <w:rsid w:val="00091CCA"/>
    <w:rsid w:val="000A21D0"/>
    <w:rsid w:val="000B49DA"/>
    <w:rsid w:val="000B5635"/>
    <w:rsid w:val="000B5DE6"/>
    <w:rsid w:val="000C3B86"/>
    <w:rsid w:val="000D38AE"/>
    <w:rsid w:val="000D4F13"/>
    <w:rsid w:val="000D57D2"/>
    <w:rsid w:val="0010275E"/>
    <w:rsid w:val="00114318"/>
    <w:rsid w:val="0011503B"/>
    <w:rsid w:val="00117D33"/>
    <w:rsid w:val="0012324E"/>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55D0"/>
    <w:rsid w:val="00250288"/>
    <w:rsid w:val="00261B05"/>
    <w:rsid w:val="002622FB"/>
    <w:rsid w:val="00272CEE"/>
    <w:rsid w:val="00277AC2"/>
    <w:rsid w:val="002833DA"/>
    <w:rsid w:val="002A36F1"/>
    <w:rsid w:val="002B1F64"/>
    <w:rsid w:val="002B6115"/>
    <w:rsid w:val="002D015D"/>
    <w:rsid w:val="002D2A61"/>
    <w:rsid w:val="002E1A4C"/>
    <w:rsid w:val="002E2356"/>
    <w:rsid w:val="002F12FD"/>
    <w:rsid w:val="002F1EEF"/>
    <w:rsid w:val="003032F5"/>
    <w:rsid w:val="00303CF6"/>
    <w:rsid w:val="00310ACA"/>
    <w:rsid w:val="003116EF"/>
    <w:rsid w:val="00312115"/>
    <w:rsid w:val="00315A82"/>
    <w:rsid w:val="00317457"/>
    <w:rsid w:val="00326312"/>
    <w:rsid w:val="00336CB5"/>
    <w:rsid w:val="00353099"/>
    <w:rsid w:val="0035498C"/>
    <w:rsid w:val="0035505B"/>
    <w:rsid w:val="0035684F"/>
    <w:rsid w:val="0036044B"/>
    <w:rsid w:val="00372113"/>
    <w:rsid w:val="00374184"/>
    <w:rsid w:val="00381533"/>
    <w:rsid w:val="00382CE5"/>
    <w:rsid w:val="00384EAA"/>
    <w:rsid w:val="00386044"/>
    <w:rsid w:val="00387794"/>
    <w:rsid w:val="003972D8"/>
    <w:rsid w:val="003D01FC"/>
    <w:rsid w:val="003D0427"/>
    <w:rsid w:val="003D2F5A"/>
    <w:rsid w:val="003F1583"/>
    <w:rsid w:val="003F30AB"/>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432C1"/>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35D5"/>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11E4C"/>
    <w:rsid w:val="00917349"/>
    <w:rsid w:val="00923A8F"/>
    <w:rsid w:val="00927636"/>
    <w:rsid w:val="00930A14"/>
    <w:rsid w:val="00934137"/>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72BF4"/>
    <w:rsid w:val="00A777E9"/>
    <w:rsid w:val="00A92E66"/>
    <w:rsid w:val="00A97DEC"/>
    <w:rsid w:val="00A97DF5"/>
    <w:rsid w:val="00AA2FC4"/>
    <w:rsid w:val="00AB4FCE"/>
    <w:rsid w:val="00AC52FA"/>
    <w:rsid w:val="00AD6BBB"/>
    <w:rsid w:val="00AE4221"/>
    <w:rsid w:val="00AE45C2"/>
    <w:rsid w:val="00AF13B5"/>
    <w:rsid w:val="00AF63DF"/>
    <w:rsid w:val="00B02F91"/>
    <w:rsid w:val="00B21E12"/>
    <w:rsid w:val="00B2614E"/>
    <w:rsid w:val="00B2715E"/>
    <w:rsid w:val="00B27FCD"/>
    <w:rsid w:val="00B302DF"/>
    <w:rsid w:val="00B32F78"/>
    <w:rsid w:val="00B42C70"/>
    <w:rsid w:val="00B51BF2"/>
    <w:rsid w:val="00B5449B"/>
    <w:rsid w:val="00B61491"/>
    <w:rsid w:val="00B62114"/>
    <w:rsid w:val="00B6323F"/>
    <w:rsid w:val="00B701DD"/>
    <w:rsid w:val="00B81D42"/>
    <w:rsid w:val="00B9766B"/>
    <w:rsid w:val="00BA4239"/>
    <w:rsid w:val="00BB4311"/>
    <w:rsid w:val="00BC614C"/>
    <w:rsid w:val="00BE098A"/>
    <w:rsid w:val="00BE3BF4"/>
    <w:rsid w:val="00BE60D3"/>
    <w:rsid w:val="00BE6E6A"/>
    <w:rsid w:val="00BF34AE"/>
    <w:rsid w:val="00C05CCD"/>
    <w:rsid w:val="00C05F58"/>
    <w:rsid w:val="00C226D9"/>
    <w:rsid w:val="00C261B8"/>
    <w:rsid w:val="00C404AF"/>
    <w:rsid w:val="00C40C5D"/>
    <w:rsid w:val="00C43EC7"/>
    <w:rsid w:val="00C4737A"/>
    <w:rsid w:val="00C729AE"/>
    <w:rsid w:val="00C7354B"/>
    <w:rsid w:val="00C82B6C"/>
    <w:rsid w:val="00C918D5"/>
    <w:rsid w:val="00CA46CA"/>
    <w:rsid w:val="00CB7DB4"/>
    <w:rsid w:val="00CC2EA0"/>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3CF6"/>
    <w:rsid w:val="00DD4D53"/>
    <w:rsid w:val="00DD7771"/>
    <w:rsid w:val="00DE4121"/>
    <w:rsid w:val="00DE559E"/>
    <w:rsid w:val="00DE5B85"/>
    <w:rsid w:val="00DF7CBD"/>
    <w:rsid w:val="00E136C0"/>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E2616"/>
    <w:rsid w:val="00EE30C3"/>
    <w:rsid w:val="00EE4A7D"/>
    <w:rsid w:val="00EE6F76"/>
    <w:rsid w:val="00EF0080"/>
    <w:rsid w:val="00EF5A0F"/>
    <w:rsid w:val="00F05FB6"/>
    <w:rsid w:val="00F1130B"/>
    <w:rsid w:val="00F11669"/>
    <w:rsid w:val="00F1252C"/>
    <w:rsid w:val="00F2471D"/>
    <w:rsid w:val="00F24A45"/>
    <w:rsid w:val="00F24EF0"/>
    <w:rsid w:val="00F35D29"/>
    <w:rsid w:val="00F477DE"/>
    <w:rsid w:val="00F530D9"/>
    <w:rsid w:val="00F61EAE"/>
    <w:rsid w:val="00F640A2"/>
    <w:rsid w:val="00F82D68"/>
    <w:rsid w:val="00F82DC2"/>
    <w:rsid w:val="00F846BD"/>
    <w:rsid w:val="00F90871"/>
    <w:rsid w:val="00F97AB4"/>
    <w:rsid w:val="00FA3D30"/>
    <w:rsid w:val="00FA6EC1"/>
    <w:rsid w:val="00FB28A3"/>
    <w:rsid w:val="00FB4C16"/>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5:docId w15:val="{F1F48D70-8768-48CD-878A-AF9BCFDF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berarbeitung">
    <w:name w:val="Revision"/>
    <w:hidden/>
    <w:uiPriority w:val="99"/>
    <w:semiHidden/>
    <w:rsid w:val="00F1252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AF3F-AA7D-44B8-B897-18848EC5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415</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2879</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Reinhard Kronenberg</dc:creator>
  <cp:lastModifiedBy>Monique Baldinger</cp:lastModifiedBy>
  <cp:revision>6</cp:revision>
  <cp:lastPrinted>2015-09-16T15:20:00Z</cp:lastPrinted>
  <dcterms:created xsi:type="dcterms:W3CDTF">2015-09-22T08:47:00Z</dcterms:created>
  <dcterms:modified xsi:type="dcterms:W3CDTF">2015-09-28T11:57:00Z</dcterms:modified>
</cp:coreProperties>
</file>